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133" w:rsidRPr="004F7D4C" w:rsidRDefault="00B04133" w:rsidP="00B04133">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3GPP TSG RAN WG1 Meeting #</w:t>
      </w:r>
      <w:r w:rsidR="00F94C81">
        <w:rPr>
          <w:rFonts w:ascii="Arial" w:eastAsia="Times New Roman" w:hAnsi="Arial" w:cs="Arial"/>
          <w:b/>
          <w:bCs/>
          <w:noProof/>
          <w:szCs w:val="18"/>
          <w:lang w:eastAsia="zh-CN"/>
        </w:rPr>
        <w:t>80</w:t>
      </w:r>
      <w:r>
        <w:rPr>
          <w:rFonts w:ascii="Arial" w:eastAsia="Times New Roman" w:hAnsi="Arial" w:cs="Arial"/>
          <w:b/>
          <w:bCs/>
          <w:noProof/>
          <w:szCs w:val="18"/>
          <w:lang w:eastAsia="zh-CN"/>
        </w:rPr>
        <w:t xml:space="preserve">                                                   </w:t>
      </w:r>
      <w:r w:rsidR="000F1467">
        <w:rPr>
          <w:rFonts w:ascii="Arial" w:eastAsia="Times New Roman" w:hAnsi="Arial" w:cs="Arial"/>
          <w:b/>
          <w:bCs/>
          <w:noProof/>
          <w:szCs w:val="18"/>
          <w:lang w:eastAsia="zh-CN"/>
        </w:rPr>
        <w:t xml:space="preserve">                           R1-15</w:t>
      </w:r>
      <w:r w:rsidR="004040EB">
        <w:rPr>
          <w:rFonts w:ascii="Arial" w:eastAsia="Times New Roman" w:hAnsi="Arial" w:cs="Arial"/>
          <w:b/>
          <w:bCs/>
          <w:noProof/>
          <w:szCs w:val="18"/>
          <w:lang w:eastAsia="zh-CN"/>
        </w:rPr>
        <w:t>0584</w:t>
      </w:r>
    </w:p>
    <w:p w:rsidR="00B04133" w:rsidRPr="00A81A0C" w:rsidRDefault="000F1467" w:rsidP="00B04133">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Athens</w:t>
      </w:r>
      <w:r w:rsidR="00B04133"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Greece, 9</w:t>
      </w:r>
      <w:r w:rsidR="00B04133" w:rsidRPr="00A81A0C">
        <w:rPr>
          <w:rFonts w:ascii="Arial" w:eastAsia="Times New Roman" w:hAnsi="Arial" w:cs="Arial"/>
          <w:b/>
          <w:bCs/>
          <w:noProof/>
          <w:szCs w:val="18"/>
          <w:vertAlign w:val="superscript"/>
          <w:lang w:eastAsia="zh-CN"/>
        </w:rPr>
        <w:t>th</w:t>
      </w:r>
      <w:r>
        <w:rPr>
          <w:rFonts w:ascii="Arial" w:eastAsia="Times New Roman" w:hAnsi="Arial" w:cs="Arial"/>
          <w:b/>
          <w:bCs/>
          <w:noProof/>
          <w:szCs w:val="18"/>
          <w:lang w:eastAsia="zh-CN"/>
        </w:rPr>
        <w:t xml:space="preserve"> – 13</w:t>
      </w:r>
      <w:r w:rsidR="00B04133">
        <w:rPr>
          <w:rFonts w:ascii="Arial" w:eastAsia="Times New Roman" w:hAnsi="Arial" w:cs="Arial"/>
          <w:b/>
          <w:bCs/>
          <w:noProof/>
          <w:szCs w:val="18"/>
          <w:vertAlign w:val="superscript"/>
          <w:lang w:eastAsia="zh-CN"/>
        </w:rPr>
        <w:t>st</w:t>
      </w:r>
      <w:r w:rsidR="00B04133"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February</w:t>
      </w:r>
      <w:r w:rsidR="00B04133" w:rsidRPr="004F7D4C">
        <w:rPr>
          <w:rFonts w:ascii="Arial" w:eastAsia="Times New Roman" w:hAnsi="Arial" w:cs="Arial"/>
          <w:b/>
          <w:bCs/>
          <w:noProof/>
          <w:szCs w:val="18"/>
          <w:lang w:eastAsia="zh-CN"/>
        </w:rPr>
        <w:t xml:space="preserve"> 201</w:t>
      </w:r>
      <w:r>
        <w:rPr>
          <w:rFonts w:ascii="Arial" w:eastAsia="Times New Roman" w:hAnsi="Arial" w:cs="Arial"/>
          <w:b/>
          <w:bCs/>
          <w:noProof/>
          <w:szCs w:val="18"/>
          <w:lang w:eastAsia="zh-CN"/>
        </w:rPr>
        <w:t>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2" w:name="Title"/>
      <w:bookmarkEnd w:id="2"/>
      <w:r w:rsidRPr="008979AC">
        <w:rPr>
          <w:sz w:val="20"/>
          <w:lang w:val="en-US"/>
        </w:rPr>
        <w:tab/>
      </w:r>
      <w:r w:rsidR="00B90101">
        <w:rPr>
          <w:sz w:val="20"/>
          <w:lang w:val="en-US"/>
        </w:rPr>
        <w:t>Further details on LBT for LAA</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2F01B6">
        <w:rPr>
          <w:sz w:val="20"/>
          <w:lang w:val="en-US"/>
        </w:rPr>
        <w:t>7.2.3.3</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3" w:name="_Ref298777854"/>
      <w:bookmarkEnd w:id="0"/>
      <w:bookmarkEnd w:id="1"/>
      <w:r w:rsidRPr="00310B2F">
        <w:rPr>
          <w:lang w:val="en-US"/>
        </w:rPr>
        <w:t>Introduction</w:t>
      </w:r>
      <w:bookmarkEnd w:id="3"/>
    </w:p>
    <w:p w:rsidR="00B04133" w:rsidRPr="00B04133" w:rsidRDefault="00B04133" w:rsidP="00B04133">
      <w:pPr>
        <w:jc w:val="both"/>
        <w:rPr>
          <w:rFonts w:ascii="Times New Roman" w:hAnsi="Times New Roman" w:cs="Times New Roman"/>
        </w:rPr>
      </w:pPr>
      <w:r w:rsidRPr="00B04133">
        <w:rPr>
          <w:rFonts w:ascii="Times New Roman" w:hAnsi="Times New Roman" w:cs="Times New Roman"/>
          <w:iCs/>
        </w:rPr>
        <w:t>In this contribution, our objective is to discuss detailed solutions for the Listen-before-talk (LBT) phase in LAA in order to ensure fair coexistence with Wi-Fi and other LAA services as well as compliance with regulatory requirements</w:t>
      </w:r>
      <w:r w:rsidRPr="00B04133">
        <w:rPr>
          <w:rFonts w:ascii="Times New Roman" w:hAnsi="Times New Roman" w:cs="Times New Roman"/>
        </w:rPr>
        <w:t>.</w:t>
      </w:r>
    </w:p>
    <w:p w:rsidR="00EC3378" w:rsidRPr="00355C18" w:rsidRDefault="00355C18" w:rsidP="00355C18">
      <w:pPr>
        <w:pStyle w:val="Heading1"/>
      </w:pPr>
      <w:r>
        <w:t>Baseline for LBT procedure</w:t>
      </w:r>
    </w:p>
    <w:p w:rsidR="00A451C9" w:rsidRDefault="00A451C9" w:rsidP="00EC3378">
      <w:pPr>
        <w:pStyle w:val="BodyText"/>
      </w:pPr>
      <w:r w:rsidRPr="00B04133">
        <w:t xml:space="preserve">The ETSI standard </w:t>
      </w:r>
      <w:r w:rsidR="00D2102F">
        <w:fldChar w:fldCharType="begin"/>
      </w:r>
      <w:r w:rsidR="00D2102F">
        <w:instrText xml:space="preserve"> REF _Ref409516346 \n \h </w:instrText>
      </w:r>
      <w:r w:rsidR="00D2102F">
        <w:fldChar w:fldCharType="separate"/>
      </w:r>
      <w:r w:rsidR="007A414C">
        <w:t>[1]</w:t>
      </w:r>
      <w:r w:rsidR="00D2102F">
        <w:fldChar w:fldCharType="end"/>
      </w:r>
      <w:r w:rsidR="00D2102F">
        <w:t xml:space="preserve"> </w:t>
      </w:r>
      <w:r w:rsidRPr="00B04133">
        <w:t xml:space="preserve">categorizes </w:t>
      </w:r>
      <w:r w:rsidR="00D2102F">
        <w:t xml:space="preserve">an </w:t>
      </w:r>
      <w:r w:rsidRPr="00B04133">
        <w:t xml:space="preserve">equipment in the unlicensed spectrum as either being frame-based (transmit-receive structure with fixed timing) or load-based (transmit-receive structure with dynamic timing). </w:t>
      </w:r>
    </w:p>
    <w:p w:rsidR="00EC3378" w:rsidRPr="00D2102F" w:rsidRDefault="00413AB3" w:rsidP="00EC3378">
      <w:pPr>
        <w:pStyle w:val="BodyText"/>
      </w:pPr>
      <w:r>
        <w:t xml:space="preserve">The frame based LBT framework allows an equipment to perform a CCA per fixed frame period. If the channel is found to be busy after CCA operation, the equipment shall defer </w:t>
      </w:r>
      <w:r w:rsidR="001715F3">
        <w:t xml:space="preserve">for </w:t>
      </w:r>
      <w:r>
        <w:t>the fixed frame period and shall not transmit during this fixed frame period. If the channel is found to be available after the CCA operation, the equipment can transmit immediately up to 10</w:t>
      </w:r>
      <w:r w:rsidR="001715F3">
        <w:t xml:space="preserve"> </w:t>
      </w:r>
      <w:proofErr w:type="spellStart"/>
      <w:proofErr w:type="gramStart"/>
      <w:r>
        <w:t>ms</w:t>
      </w:r>
      <w:proofErr w:type="spellEnd"/>
      <w:proofErr w:type="gramEnd"/>
      <w:r>
        <w:t xml:space="preserve">. </w:t>
      </w:r>
      <w:r w:rsidR="00EC3378">
        <w:t xml:space="preserve">The main benefit of the frame based LBT is its easier fitting with the LTE subframe/frame structure. However, the frame based LBT protocol generally has </w:t>
      </w:r>
      <w:r>
        <w:t xml:space="preserve">difficulty competing with Wi-Fi in </w:t>
      </w:r>
      <w:r w:rsidR="00EC3378">
        <w:t xml:space="preserve">accessing the channel. The problems become more exacerbated with longer fixed frame period and higher traffic load. </w:t>
      </w:r>
      <w:r w:rsidR="00A451C9">
        <w:t>Moreover</w:t>
      </w:r>
      <w:r w:rsidR="00EC3378">
        <w:t xml:space="preserve">, </w:t>
      </w:r>
      <w:proofErr w:type="gramStart"/>
      <w:r w:rsidR="00EC3378">
        <w:t>frame</w:t>
      </w:r>
      <w:proofErr w:type="gramEnd"/>
      <w:r w:rsidR="00EC3378">
        <w:t xml:space="preserve"> based LBT can be rather inflexible for coordinating channel access between netwo</w:t>
      </w:r>
      <w:r w:rsidR="00F04084">
        <w:t>rks</w:t>
      </w:r>
      <w:r w:rsidR="00EC3378">
        <w:t xml:space="preserve">. If all the nodes are synchronized, then all nodes will find the channel available and transmit simultaneously and cause interference. If the nodes are not synchronized, then some nodes may have definitive advantages in getting access to the channel over some other nodes. </w:t>
      </w:r>
      <w:r w:rsidR="00F04084">
        <w:t>Some of thes</w:t>
      </w:r>
      <w:r w:rsidR="00547DF7">
        <w:t xml:space="preserve">e challenges are illustrated in </w:t>
      </w:r>
      <w:r w:rsidR="00547DF7">
        <w:fldChar w:fldCharType="begin"/>
      </w:r>
      <w:r w:rsidR="00547DF7">
        <w:instrText xml:space="preserve"> REF _Ref409649367 \h </w:instrText>
      </w:r>
      <w:r w:rsidR="00547DF7">
        <w:fldChar w:fldCharType="separate"/>
      </w:r>
      <w:r w:rsidR="007A414C">
        <w:t xml:space="preserve">Figure </w:t>
      </w:r>
      <w:r w:rsidR="007A414C">
        <w:rPr>
          <w:noProof/>
        </w:rPr>
        <w:t>1</w:t>
      </w:r>
      <w:r w:rsidR="00547DF7">
        <w:fldChar w:fldCharType="end"/>
      </w:r>
      <w:r w:rsidR="00547DF7">
        <w:t>.</w:t>
      </w:r>
      <w:r w:rsidR="00F04084">
        <w:t xml:space="preserve"> </w:t>
      </w:r>
      <w:r w:rsidR="00506833">
        <w:t>Based on the above discussions</w:t>
      </w:r>
      <w:r w:rsidR="001715F3">
        <w:t>,</w:t>
      </w:r>
      <w:r w:rsidR="00506833">
        <w:t xml:space="preserve"> adopting a frame based LBT for UL</w:t>
      </w:r>
      <w:r w:rsidR="00F102E3">
        <w:t xml:space="preserve"> or DL</w:t>
      </w:r>
      <w:r w:rsidR="00506833">
        <w:t xml:space="preserve"> is not recommended </w:t>
      </w:r>
      <w:r w:rsidR="001715F3">
        <w:t xml:space="preserve">since </w:t>
      </w:r>
      <w:r w:rsidR="00506833">
        <w:t xml:space="preserve">although the </w:t>
      </w:r>
      <w:proofErr w:type="spellStart"/>
      <w:r w:rsidR="00506833">
        <w:t>subframe</w:t>
      </w:r>
      <w:proofErr w:type="spellEnd"/>
      <w:r w:rsidR="00506833">
        <w:t xml:space="preserve">/frame structure in LTE </w:t>
      </w:r>
      <w:r w:rsidR="003F3DC9">
        <w:t xml:space="preserve">suggests that </w:t>
      </w:r>
      <w:r w:rsidR="001715F3">
        <w:t xml:space="preserve">it </w:t>
      </w:r>
      <w:r w:rsidR="00985BF0">
        <w:t>could be a natural</w:t>
      </w:r>
      <w:r w:rsidR="003F3DC9">
        <w:t xml:space="preserve"> approach but deeper analysis proves otherwise. </w:t>
      </w:r>
    </w:p>
    <w:p w:rsidR="00547DF7" w:rsidRDefault="00547DF7" w:rsidP="00547DF7">
      <w:pPr>
        <w:pStyle w:val="BodyText"/>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ind w:left="720"/>
        <w:jc w:val="left"/>
        <w:textAlignment w:val="auto"/>
      </w:pPr>
      <w:r>
        <w:rPr>
          <w:noProof/>
          <w:lang w:val="en-US" w:eastAsia="en-US"/>
        </w:rPr>
        <w:drawing>
          <wp:inline distT="0" distB="0" distL="0" distR="0" wp14:anchorId="5A6A28FF" wp14:editId="35B39C39">
            <wp:extent cx="4552950" cy="298369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61159" cy="2989074"/>
                    </a:xfrm>
                    <a:prstGeom prst="rect">
                      <a:avLst/>
                    </a:prstGeom>
                    <a:noFill/>
                  </pic:spPr>
                </pic:pic>
              </a:graphicData>
            </a:graphic>
          </wp:inline>
        </w:drawing>
      </w:r>
    </w:p>
    <w:p w:rsidR="00A451C9" w:rsidRDefault="00A451C9" w:rsidP="00A451C9">
      <w:pPr>
        <w:pStyle w:val="Caption"/>
        <w:jc w:val="center"/>
      </w:pPr>
      <w:bookmarkStart w:id="4" w:name="_Ref409649367"/>
      <w:r>
        <w:t xml:space="preserve">Figure </w:t>
      </w:r>
      <w:r>
        <w:fldChar w:fldCharType="begin"/>
      </w:r>
      <w:r>
        <w:instrText xml:space="preserve"> SEQ Figure \* ARABIC </w:instrText>
      </w:r>
      <w:r>
        <w:fldChar w:fldCharType="separate"/>
      </w:r>
      <w:r w:rsidR="007A414C">
        <w:rPr>
          <w:noProof/>
        </w:rPr>
        <w:t>1</w:t>
      </w:r>
      <w:r>
        <w:fldChar w:fldCharType="end"/>
      </w:r>
      <w:bookmarkEnd w:id="4"/>
      <w:r>
        <w:t xml:space="preserve"> Potential problems of the generic frame based LBT</w:t>
      </w:r>
      <w:r w:rsidR="00D2102F">
        <w:t xml:space="preserve"> </w:t>
      </w:r>
      <w:r w:rsidR="00D2102F">
        <w:fldChar w:fldCharType="begin"/>
      </w:r>
      <w:r w:rsidR="00D2102F">
        <w:instrText xml:space="preserve"> REF _Ref409516346 \n \h </w:instrText>
      </w:r>
      <w:r w:rsidR="00D2102F">
        <w:fldChar w:fldCharType="separate"/>
      </w:r>
      <w:r w:rsidR="007A414C">
        <w:t>[1]</w:t>
      </w:r>
      <w:r w:rsidR="00D2102F">
        <w:fldChar w:fldCharType="end"/>
      </w:r>
    </w:p>
    <w:p w:rsidR="00D2102F" w:rsidRDefault="00D2102F" w:rsidP="00D2102F">
      <w:pPr>
        <w:pStyle w:val="BodyText"/>
      </w:pPr>
      <w:r>
        <w:lastRenderedPageBreak/>
        <w:t>Moreover</w:t>
      </w:r>
      <w:r w:rsidR="00E7284C">
        <w:t>,</w:t>
      </w:r>
      <w:r>
        <w:t xml:space="preserve"> in the frame based LBT proposals for LAA</w:t>
      </w:r>
      <w:r w:rsidR="004040EB">
        <w:t>,</w:t>
      </w:r>
      <w:r>
        <w:t xml:space="preserve"> adaptation of </w:t>
      </w:r>
      <w:proofErr w:type="spellStart"/>
      <w:r>
        <w:t>eIMTA</w:t>
      </w:r>
      <w:proofErr w:type="spellEnd"/>
      <w:r>
        <w:t xml:space="preserve"> frame structure is suggested to provide flexibility and simplicity</w:t>
      </w:r>
      <w:r w:rsidR="002A46AF">
        <w:t xml:space="preserve"> in particular at </w:t>
      </w:r>
      <w:r w:rsidR="00E7284C">
        <w:t xml:space="preserve">the </w:t>
      </w:r>
      <w:r w:rsidR="002A46AF">
        <w:t>UE</w:t>
      </w:r>
      <w:r w:rsidR="00FF0F5E">
        <w:t xml:space="preserve"> (see e.g. </w:t>
      </w:r>
      <w:r w:rsidR="002A46AF">
        <w:fldChar w:fldCharType="begin"/>
      </w:r>
      <w:r w:rsidR="002A46AF">
        <w:instrText xml:space="preserve"> REF _Ref410053832 \n \h </w:instrText>
      </w:r>
      <w:r w:rsidR="002A46AF">
        <w:fldChar w:fldCharType="separate"/>
      </w:r>
      <w:r w:rsidR="007A414C">
        <w:t>[2</w:t>
      </w:r>
      <w:proofErr w:type="gramStart"/>
      <w:r w:rsidR="007A414C">
        <w:t>]</w:t>
      </w:r>
      <w:proofErr w:type="gramEnd"/>
      <w:r w:rsidR="002A46AF">
        <w:fldChar w:fldCharType="end"/>
      </w:r>
      <w:r w:rsidR="002A46AF">
        <w:fldChar w:fldCharType="begin"/>
      </w:r>
      <w:r w:rsidR="002A46AF">
        <w:instrText xml:space="preserve"> REF _Ref410053834 \n \h </w:instrText>
      </w:r>
      <w:r w:rsidR="002A46AF">
        <w:fldChar w:fldCharType="separate"/>
      </w:r>
      <w:r w:rsidR="007A414C">
        <w:t>[3]</w:t>
      </w:r>
      <w:r w:rsidR="002A46AF">
        <w:fldChar w:fldCharType="end"/>
      </w:r>
      <w:r w:rsidR="00FF0F5E">
        <w:t>)</w:t>
      </w:r>
      <w:r>
        <w:t xml:space="preserve">. It is not clear why </w:t>
      </w:r>
      <w:proofErr w:type="spellStart"/>
      <w:r>
        <w:t>eIMTA</w:t>
      </w:r>
      <w:proofErr w:type="spellEnd"/>
      <w:r>
        <w:t xml:space="preserve"> is needed to provide flexible UL/DL configurations where the D</w:t>
      </w:r>
      <w:r w:rsidR="002A46AF">
        <w:t>CI messages for UL grant are already serving</w:t>
      </w:r>
      <w:r>
        <w:t xml:space="preserve"> the same purpose. </w:t>
      </w:r>
      <w:r w:rsidR="002A46AF">
        <w:t>T</w:t>
      </w:r>
      <w:r>
        <w:t xml:space="preserve">he UL/DL configuration in </w:t>
      </w:r>
      <w:proofErr w:type="spellStart"/>
      <w:r>
        <w:t>eIMTA</w:t>
      </w:r>
      <w:proofErr w:type="spellEnd"/>
      <w:r>
        <w:t xml:space="preserve"> can be updated every 10ms in the fastest case while the UE would be aware of any UL grant 4ms in advance with or without </w:t>
      </w:r>
      <w:r w:rsidR="00E7284C">
        <w:t xml:space="preserve">the </w:t>
      </w:r>
      <w:proofErr w:type="spellStart"/>
      <w:r>
        <w:t>eIMTA</w:t>
      </w:r>
      <w:proofErr w:type="spellEnd"/>
      <w:r>
        <w:t xml:space="preserve"> frame work. Therefore adopting the </w:t>
      </w:r>
      <w:proofErr w:type="spellStart"/>
      <w:r>
        <w:t>eIMTA</w:t>
      </w:r>
      <w:proofErr w:type="spellEnd"/>
      <w:r>
        <w:t xml:space="preserve"> frame work for the DL/UL transmissions seems to impose unnecessary limitation</w:t>
      </w:r>
      <w:r w:rsidR="00E7284C">
        <w:t>s</w:t>
      </w:r>
      <w:r>
        <w:t xml:space="preserve"> on flexibility.</w:t>
      </w:r>
    </w:p>
    <w:p w:rsidR="00D2102F" w:rsidRDefault="00D2102F" w:rsidP="00D2102F">
      <w:pPr>
        <w:jc w:val="both"/>
        <w:rPr>
          <w:rFonts w:ascii="Times New Roman" w:hAnsi="Times New Roman" w:cs="Times New Roman"/>
        </w:rPr>
      </w:pPr>
      <w:r>
        <w:rPr>
          <w:rFonts w:ascii="Times New Roman" w:hAnsi="Times New Roman" w:cs="Times New Roman"/>
          <w:lang w:val="en-GB"/>
        </w:rPr>
        <w:t>On the other hand</w:t>
      </w:r>
      <w:r w:rsidR="00E7284C">
        <w:rPr>
          <w:rFonts w:ascii="Times New Roman" w:hAnsi="Times New Roman" w:cs="Times New Roman"/>
          <w:lang w:val="en-GB"/>
        </w:rPr>
        <w:t>,</w:t>
      </w:r>
      <w:r>
        <w:rPr>
          <w:rFonts w:ascii="Times New Roman" w:hAnsi="Times New Roman" w:cs="Times New Roman"/>
          <w:lang w:val="en-GB"/>
        </w:rPr>
        <w:t xml:space="preserve"> the</w:t>
      </w:r>
      <w:r w:rsidRPr="00B04133">
        <w:rPr>
          <w:rFonts w:ascii="Times New Roman" w:hAnsi="Times New Roman" w:cs="Times New Roman"/>
        </w:rPr>
        <w:t xml:space="preserve"> </w:t>
      </w:r>
      <w:r w:rsidRPr="00B04133">
        <w:rPr>
          <w:rFonts w:ascii="Times New Roman" w:hAnsi="Times New Roman" w:cs="Times New Roman"/>
          <w:spacing w:val="2"/>
        </w:rPr>
        <w:t xml:space="preserve">load-based CCA procedure is </w:t>
      </w:r>
      <w:r>
        <w:rPr>
          <w:rFonts w:ascii="Times New Roman" w:hAnsi="Times New Roman" w:cs="Times New Roman"/>
          <w:spacing w:val="2"/>
        </w:rPr>
        <w:t xml:space="preserve">not only </w:t>
      </w:r>
      <w:r w:rsidRPr="00B04133">
        <w:rPr>
          <w:rFonts w:ascii="Times New Roman" w:hAnsi="Times New Roman" w:cs="Times New Roman"/>
          <w:spacing w:val="2"/>
        </w:rPr>
        <w:t>very similar to the Wi-Fi physical medium sensing procedure</w:t>
      </w:r>
      <w:r>
        <w:rPr>
          <w:rFonts w:ascii="Times New Roman" w:hAnsi="Times New Roman" w:cs="Times New Roman"/>
          <w:spacing w:val="2"/>
        </w:rPr>
        <w:t xml:space="preserve"> but also provides </w:t>
      </w:r>
      <w:r w:rsidRPr="00B04133">
        <w:rPr>
          <w:rFonts w:ascii="Times New Roman" w:hAnsi="Times New Roman" w:cs="Times New Roman"/>
        </w:rPr>
        <w:t xml:space="preserve">flexible </w:t>
      </w:r>
      <w:r>
        <w:rPr>
          <w:rFonts w:ascii="Times New Roman" w:hAnsi="Times New Roman" w:cs="Times New Roman"/>
        </w:rPr>
        <w:t xml:space="preserve">spectrum </w:t>
      </w:r>
      <w:r w:rsidRPr="00B04133">
        <w:rPr>
          <w:rFonts w:ascii="Times New Roman" w:hAnsi="Times New Roman" w:cs="Times New Roman"/>
        </w:rPr>
        <w:t>utilization and adaptability to traffic load.</w:t>
      </w:r>
      <w:r>
        <w:rPr>
          <w:lang w:val="en-GB" w:eastAsia="zh-CN"/>
        </w:rPr>
        <w:t xml:space="preserve"> </w:t>
      </w:r>
      <w:r>
        <w:rPr>
          <w:rFonts w:ascii="Times New Roman" w:hAnsi="Times New Roman" w:cs="Times New Roman"/>
        </w:rPr>
        <w:t>Therefore i</w:t>
      </w:r>
      <w:r w:rsidRPr="00B04133">
        <w:rPr>
          <w:rFonts w:ascii="Times New Roman" w:hAnsi="Times New Roman" w:cs="Times New Roman"/>
        </w:rPr>
        <w:t xml:space="preserve">t is recommended to design </w:t>
      </w:r>
      <w:r>
        <w:rPr>
          <w:rFonts w:ascii="Times New Roman" w:hAnsi="Times New Roman" w:cs="Times New Roman"/>
        </w:rPr>
        <w:t>the LBT procedure for LAA based on the</w:t>
      </w:r>
      <w:r w:rsidRPr="00B04133">
        <w:rPr>
          <w:rFonts w:ascii="Times New Roman" w:hAnsi="Times New Roman" w:cs="Times New Roman"/>
        </w:rPr>
        <w:t xml:space="preserve"> load-based operation</w:t>
      </w:r>
      <w:r>
        <w:rPr>
          <w:rFonts w:ascii="Times New Roman" w:hAnsi="Times New Roman" w:cs="Times New Roman"/>
        </w:rPr>
        <w:t xml:space="preserve">. </w:t>
      </w:r>
    </w:p>
    <w:p w:rsidR="00D2102F" w:rsidRDefault="00D2102F" w:rsidP="00D2102F">
      <w:pPr>
        <w:jc w:val="both"/>
        <w:rPr>
          <w:rFonts w:ascii="Times New Roman" w:hAnsi="Times New Roman" w:cs="Times New Roman"/>
        </w:rPr>
      </w:pPr>
      <w:r w:rsidRPr="00B04133">
        <w:rPr>
          <w:rFonts w:ascii="Times New Roman" w:hAnsi="Times New Roman" w:cs="Times New Roman"/>
          <w:b/>
          <w:i/>
        </w:rPr>
        <w:t>Proposal</w:t>
      </w:r>
      <w:r>
        <w:rPr>
          <w:rFonts w:ascii="Times New Roman" w:hAnsi="Times New Roman" w:cs="Times New Roman"/>
        </w:rPr>
        <w:t>:</w:t>
      </w:r>
    </w:p>
    <w:p w:rsidR="007D5AE9" w:rsidRPr="00D2102F" w:rsidRDefault="00D2102F" w:rsidP="00A451C9">
      <w:pPr>
        <w:pStyle w:val="ListParagraph"/>
        <w:numPr>
          <w:ilvl w:val="0"/>
          <w:numId w:val="11"/>
        </w:numPr>
        <w:jc w:val="both"/>
        <w:rPr>
          <w:rFonts w:ascii="Times New Roman" w:hAnsi="Times New Roman" w:cs="Times New Roman"/>
        </w:rPr>
      </w:pPr>
      <w:r w:rsidRPr="007D5AE9">
        <w:rPr>
          <w:rFonts w:ascii="Times New Roman" w:hAnsi="Times New Roman" w:cs="Times New Roman"/>
          <w:bCs/>
        </w:rPr>
        <w:t xml:space="preserve">LAA </w:t>
      </w:r>
      <w:r>
        <w:rPr>
          <w:rFonts w:ascii="Times New Roman" w:hAnsi="Times New Roman" w:cs="Times New Roman"/>
          <w:bCs/>
        </w:rPr>
        <w:t xml:space="preserve">LBT procedure </w:t>
      </w:r>
      <w:r w:rsidRPr="007D5AE9">
        <w:rPr>
          <w:rFonts w:ascii="Times New Roman" w:hAnsi="Times New Roman" w:cs="Times New Roman"/>
          <w:bCs/>
        </w:rPr>
        <w:t>should consider</w:t>
      </w:r>
      <w:r w:rsidR="00E25CCE">
        <w:rPr>
          <w:rFonts w:ascii="Times New Roman" w:hAnsi="Times New Roman" w:cs="Times New Roman"/>
          <w:bCs/>
        </w:rPr>
        <w:t xml:space="preserve"> </w:t>
      </w:r>
      <w:r w:rsidR="00E25CCE" w:rsidRPr="007D5AE9">
        <w:rPr>
          <w:rFonts w:ascii="Times New Roman" w:hAnsi="Times New Roman" w:cs="Times New Roman"/>
          <w:bCs/>
        </w:rPr>
        <w:t>ETSI rules defined for Load Based Equipment</w:t>
      </w:r>
      <w:r w:rsidRPr="007D5AE9">
        <w:rPr>
          <w:rFonts w:ascii="Times New Roman" w:hAnsi="Times New Roman" w:cs="Times New Roman"/>
          <w:bCs/>
        </w:rPr>
        <w:t xml:space="preserve"> as a </w:t>
      </w:r>
      <w:r w:rsidR="004040EB">
        <w:rPr>
          <w:rFonts w:ascii="Times New Roman" w:hAnsi="Times New Roman" w:cs="Times New Roman"/>
          <w:bCs/>
        </w:rPr>
        <w:t>starting point</w:t>
      </w:r>
      <w:r w:rsidRPr="007D5AE9">
        <w:rPr>
          <w:rFonts w:ascii="Times New Roman" w:hAnsi="Times New Roman" w:cs="Times New Roman"/>
          <w:bCs/>
        </w:rPr>
        <w:t>.</w:t>
      </w:r>
    </w:p>
    <w:p w:rsidR="001572E9" w:rsidRDefault="001572E9" w:rsidP="001572E9">
      <w:pPr>
        <w:pStyle w:val="Heading1"/>
      </w:pPr>
      <w:r>
        <w:t>LBT procedure for LAA</w:t>
      </w:r>
    </w:p>
    <w:p w:rsidR="005D1738" w:rsidRPr="00387607" w:rsidRDefault="005D1738" w:rsidP="001A54F7">
      <w:pPr>
        <w:jc w:val="both"/>
        <w:rPr>
          <w:rFonts w:ascii="Times New Roman" w:hAnsi="Times New Roman" w:cs="Times New Roman"/>
          <w:spacing w:val="2"/>
        </w:rPr>
      </w:pPr>
      <w:r>
        <w:rPr>
          <w:rFonts w:ascii="Times New Roman" w:hAnsi="Times New Roman" w:cs="Times New Roman"/>
          <w:iCs/>
        </w:rPr>
        <w:t xml:space="preserve">Our previous contribution </w:t>
      </w:r>
      <w:r w:rsidR="002A46AF">
        <w:rPr>
          <w:rFonts w:ascii="Times New Roman" w:hAnsi="Times New Roman" w:cs="Times New Roman"/>
          <w:iCs/>
        </w:rPr>
        <w:fldChar w:fldCharType="begin"/>
      </w:r>
      <w:r w:rsidR="002A46AF">
        <w:rPr>
          <w:rFonts w:ascii="Times New Roman" w:hAnsi="Times New Roman" w:cs="Times New Roman"/>
          <w:iCs/>
        </w:rPr>
        <w:instrText xml:space="preserve"> REF _Ref409516327 \n \h </w:instrText>
      </w:r>
      <w:r w:rsidR="002A46AF">
        <w:rPr>
          <w:rFonts w:ascii="Times New Roman" w:hAnsi="Times New Roman" w:cs="Times New Roman"/>
          <w:iCs/>
        </w:rPr>
      </w:r>
      <w:r w:rsidR="002A46AF">
        <w:rPr>
          <w:rFonts w:ascii="Times New Roman" w:hAnsi="Times New Roman" w:cs="Times New Roman"/>
          <w:iCs/>
        </w:rPr>
        <w:fldChar w:fldCharType="separate"/>
      </w:r>
      <w:r w:rsidR="007A414C">
        <w:rPr>
          <w:rFonts w:ascii="Times New Roman" w:hAnsi="Times New Roman" w:cs="Times New Roman"/>
          <w:iCs/>
        </w:rPr>
        <w:t>[4]</w:t>
      </w:r>
      <w:r w:rsidR="002A46AF">
        <w:rPr>
          <w:rFonts w:ascii="Times New Roman" w:hAnsi="Times New Roman" w:cs="Times New Roman"/>
          <w:iCs/>
        </w:rPr>
        <w:fldChar w:fldCharType="end"/>
      </w:r>
      <w:r>
        <w:rPr>
          <w:rFonts w:ascii="Times New Roman" w:hAnsi="Times New Roman" w:cs="Times New Roman"/>
          <w:iCs/>
        </w:rPr>
        <w:t xml:space="preserve"> provides a detailed coexistence analysis of the generic load based procedure in ETSI BRAN </w:t>
      </w:r>
      <w:r w:rsidR="002A46AF">
        <w:rPr>
          <w:rFonts w:ascii="Times New Roman" w:hAnsi="Times New Roman" w:cs="Times New Roman"/>
          <w:iCs/>
        </w:rPr>
        <w:fldChar w:fldCharType="begin"/>
      </w:r>
      <w:r w:rsidR="002A46AF">
        <w:rPr>
          <w:rFonts w:ascii="Times New Roman" w:hAnsi="Times New Roman" w:cs="Times New Roman"/>
          <w:iCs/>
        </w:rPr>
        <w:instrText xml:space="preserve"> REF _Ref409516346 \n \h </w:instrText>
      </w:r>
      <w:r w:rsidR="002A46AF">
        <w:rPr>
          <w:rFonts w:ascii="Times New Roman" w:hAnsi="Times New Roman" w:cs="Times New Roman"/>
          <w:iCs/>
        </w:rPr>
      </w:r>
      <w:r w:rsidR="002A46AF">
        <w:rPr>
          <w:rFonts w:ascii="Times New Roman" w:hAnsi="Times New Roman" w:cs="Times New Roman"/>
          <w:iCs/>
        </w:rPr>
        <w:fldChar w:fldCharType="separate"/>
      </w:r>
      <w:r w:rsidR="007A414C">
        <w:rPr>
          <w:rFonts w:ascii="Times New Roman" w:hAnsi="Times New Roman" w:cs="Times New Roman"/>
          <w:iCs/>
        </w:rPr>
        <w:t>[1]</w:t>
      </w:r>
      <w:r w:rsidR="002A46AF">
        <w:rPr>
          <w:rFonts w:ascii="Times New Roman" w:hAnsi="Times New Roman" w:cs="Times New Roman"/>
          <w:iCs/>
        </w:rPr>
        <w:fldChar w:fldCharType="end"/>
      </w:r>
      <w:r w:rsidR="00AE7B4D">
        <w:rPr>
          <w:rFonts w:ascii="Times New Roman" w:hAnsi="Times New Roman" w:cs="Times New Roman"/>
          <w:iCs/>
        </w:rPr>
        <w:t xml:space="preserve"> </w:t>
      </w:r>
      <w:r>
        <w:rPr>
          <w:rFonts w:ascii="Times New Roman" w:hAnsi="Times New Roman" w:cs="Times New Roman"/>
          <w:iCs/>
        </w:rPr>
        <w:t>with Wi-Fi</w:t>
      </w:r>
      <w:r w:rsidR="001A54F7">
        <w:rPr>
          <w:rFonts w:ascii="Times New Roman" w:hAnsi="Times New Roman" w:cs="Times New Roman"/>
          <w:iCs/>
        </w:rPr>
        <w:t xml:space="preserve">. </w:t>
      </w:r>
      <w:r w:rsidR="00387607">
        <w:rPr>
          <w:rFonts w:ascii="Times New Roman" w:hAnsi="Times New Roman" w:cs="Times New Roman"/>
          <w:iCs/>
        </w:rPr>
        <w:t xml:space="preserve">We discussed there that </w:t>
      </w:r>
      <w:r w:rsidR="00387607">
        <w:rPr>
          <w:rFonts w:ascii="Times New Roman" w:hAnsi="Times New Roman" w:cs="Times New Roman"/>
          <w:spacing w:val="2"/>
        </w:rPr>
        <w:t>t</w:t>
      </w:r>
      <w:r w:rsidRPr="00B04133">
        <w:rPr>
          <w:rFonts w:ascii="Times New Roman" w:hAnsi="Times New Roman" w:cs="Times New Roman"/>
          <w:spacing w:val="2"/>
        </w:rPr>
        <w:t xml:space="preserve">he </w:t>
      </w:r>
      <w:r w:rsidRPr="00B04133">
        <w:rPr>
          <w:rFonts w:ascii="Times New Roman" w:hAnsi="Times New Roman" w:cs="Times New Roman"/>
        </w:rPr>
        <w:t xml:space="preserve">EN 301.893 </w:t>
      </w:r>
      <w:r w:rsidRPr="00B04133">
        <w:rPr>
          <w:rFonts w:ascii="Times New Roman" w:hAnsi="Times New Roman" w:cs="Times New Roman"/>
          <w:spacing w:val="2"/>
        </w:rPr>
        <w:t xml:space="preserve">load-based CCA procedure is very similar to the Wi-Fi physical medium sensing procedure. However, </w:t>
      </w:r>
      <w:r w:rsidR="00387607">
        <w:rPr>
          <w:rFonts w:ascii="Times New Roman" w:hAnsi="Times New Roman" w:cs="Times New Roman"/>
          <w:spacing w:val="2"/>
        </w:rPr>
        <w:t>improvemen</w:t>
      </w:r>
      <w:r w:rsidR="00DD2C4D">
        <w:rPr>
          <w:rFonts w:ascii="Times New Roman" w:hAnsi="Times New Roman" w:cs="Times New Roman"/>
          <w:spacing w:val="2"/>
        </w:rPr>
        <w:t>ts to the load based procedure in</w:t>
      </w:r>
      <w:r w:rsidR="00387607">
        <w:rPr>
          <w:rFonts w:ascii="Times New Roman" w:hAnsi="Times New Roman" w:cs="Times New Roman"/>
          <w:spacing w:val="2"/>
        </w:rPr>
        <w:t xml:space="preserve"> ETSI BRAN </w:t>
      </w:r>
      <w:r w:rsidR="00680856">
        <w:rPr>
          <w:rFonts w:ascii="Times New Roman" w:hAnsi="Times New Roman" w:cs="Times New Roman"/>
          <w:spacing w:val="2"/>
        </w:rPr>
        <w:t>are</w:t>
      </w:r>
      <w:r w:rsidR="00387607">
        <w:rPr>
          <w:rFonts w:ascii="Times New Roman" w:hAnsi="Times New Roman" w:cs="Times New Roman"/>
          <w:spacing w:val="2"/>
        </w:rPr>
        <w:t xml:space="preserve"> needed to ensure fair coexistence with Wi-Fi. In particular, </w:t>
      </w:r>
      <w:r w:rsidRPr="00B04133">
        <w:rPr>
          <w:rFonts w:ascii="Times New Roman" w:hAnsi="Times New Roman" w:cs="Times New Roman"/>
          <w:spacing w:val="2"/>
        </w:rPr>
        <w:t>a Wi-Fi device</w:t>
      </w:r>
      <w:r w:rsidR="00680856">
        <w:rPr>
          <w:rFonts w:ascii="Times New Roman" w:hAnsi="Times New Roman" w:cs="Times New Roman"/>
          <w:spacing w:val="2"/>
        </w:rPr>
        <w:t xml:space="preserve"> </w:t>
      </w:r>
      <w:r w:rsidRPr="00B04133">
        <w:rPr>
          <w:rFonts w:ascii="Times New Roman" w:hAnsi="Times New Roman" w:cs="Times New Roman"/>
          <w:spacing w:val="2"/>
        </w:rPr>
        <w:t>does not resume counting down of the random backoff counter until the channel is idle</w:t>
      </w:r>
      <w:r w:rsidR="009C1315">
        <w:rPr>
          <w:rFonts w:ascii="Times New Roman" w:hAnsi="Times New Roman" w:cs="Times New Roman"/>
          <w:spacing w:val="2"/>
        </w:rPr>
        <w:t xml:space="preserve"> and waits for the DIFS or AIFS periods</w:t>
      </w:r>
      <w:r w:rsidRPr="00B04133">
        <w:rPr>
          <w:rFonts w:ascii="Times New Roman" w:hAnsi="Times New Roman" w:cs="Times New Roman"/>
          <w:spacing w:val="2"/>
        </w:rPr>
        <w:t xml:space="preserve">. </w:t>
      </w:r>
      <w:r w:rsidR="009C1315">
        <w:rPr>
          <w:rFonts w:ascii="Times New Roman" w:hAnsi="Times New Roman" w:cs="Times New Roman"/>
          <w:spacing w:val="2"/>
        </w:rPr>
        <w:t xml:space="preserve">For example </w:t>
      </w:r>
      <w:r w:rsidR="00CF2A3D">
        <w:rPr>
          <w:rFonts w:ascii="Times New Roman" w:hAnsi="Times New Roman" w:cs="Times New Roman"/>
          <w:spacing w:val="2"/>
        </w:rPr>
        <w:t>in case of Wi-Fi 802.11</w:t>
      </w:r>
      <w:r w:rsidR="009C1315">
        <w:rPr>
          <w:rFonts w:ascii="Times New Roman" w:hAnsi="Times New Roman" w:cs="Times New Roman"/>
          <w:spacing w:val="2"/>
        </w:rPr>
        <w:t xml:space="preserve"> DCA</w:t>
      </w:r>
      <w:r w:rsidR="0059205B">
        <w:rPr>
          <w:rFonts w:ascii="Times New Roman" w:hAnsi="Times New Roman" w:cs="Times New Roman"/>
          <w:spacing w:val="2"/>
        </w:rPr>
        <w:t>,</w:t>
      </w:r>
      <w:r w:rsidR="009C1315">
        <w:rPr>
          <w:rFonts w:ascii="Times New Roman" w:hAnsi="Times New Roman" w:cs="Times New Roman"/>
          <w:spacing w:val="2"/>
        </w:rPr>
        <w:t xml:space="preserve"> the DIFS period is</w:t>
      </w:r>
      <w:r w:rsidR="009C1315" w:rsidRPr="009C1315">
        <w:rPr>
          <w:rFonts w:ascii="Times New Roman" w:hAnsi="Times New Roman" w:cs="Times New Roman"/>
          <w:spacing w:val="2"/>
        </w:rPr>
        <w:t xml:space="preserve"> </w:t>
      </w:r>
      <w:r w:rsidR="009C1315" w:rsidRPr="00B04133">
        <w:rPr>
          <w:rFonts w:ascii="Times New Roman" w:hAnsi="Times New Roman" w:cs="Times New Roman"/>
          <w:spacing w:val="2"/>
        </w:rPr>
        <w:t>for 34μs</w:t>
      </w:r>
      <w:r w:rsidR="009C1315">
        <w:rPr>
          <w:rFonts w:ascii="Times New Roman" w:hAnsi="Times New Roman" w:cs="Times New Roman"/>
          <w:spacing w:val="2"/>
        </w:rPr>
        <w:t xml:space="preserve">. </w:t>
      </w:r>
      <w:r w:rsidR="00CF2A3D">
        <w:rPr>
          <w:rFonts w:ascii="Times New Roman" w:hAnsi="Times New Roman" w:cs="Times New Roman"/>
          <w:spacing w:val="2"/>
        </w:rPr>
        <w:t xml:space="preserve">Another problematic case could happen when </w:t>
      </w:r>
      <w:r w:rsidR="00CF2A3D">
        <w:rPr>
          <w:rFonts w:ascii="Times New Roman" w:hAnsi="Times New Roman" w:cs="Times New Roman"/>
          <w:noProof/>
          <w:spacing w:val="2"/>
        </w:rPr>
        <w:t>the initial CCA in ETSI BRAN overlaps</w:t>
      </w:r>
      <w:r w:rsidR="00CF2A3D" w:rsidRPr="00B04133">
        <w:rPr>
          <w:rFonts w:ascii="Times New Roman" w:hAnsi="Times New Roman" w:cs="Times New Roman"/>
          <w:noProof/>
          <w:spacing w:val="2"/>
        </w:rPr>
        <w:t xml:space="preserve"> with the SIFS interval between a Wi-Fi frame transmission and its corresponding ACK</w:t>
      </w:r>
      <w:r w:rsidR="00CF2A3D">
        <w:rPr>
          <w:rFonts w:ascii="Times New Roman" w:hAnsi="Times New Roman" w:cs="Times New Roman"/>
          <w:noProof/>
          <w:spacing w:val="2"/>
        </w:rPr>
        <w:t>.</w:t>
      </w:r>
      <w:r w:rsidR="00CF2A3D" w:rsidRPr="00B04133">
        <w:rPr>
          <w:rFonts w:ascii="Times New Roman" w:hAnsi="Times New Roman" w:cs="Times New Roman"/>
          <w:noProof/>
          <w:spacing w:val="2"/>
        </w:rPr>
        <w:t xml:space="preserve"> </w:t>
      </w:r>
      <w:r w:rsidR="00852F62">
        <w:rPr>
          <w:rFonts w:ascii="Times New Roman" w:hAnsi="Times New Roman" w:cs="Times New Roman"/>
          <w:noProof/>
          <w:spacing w:val="2"/>
        </w:rPr>
        <w:t xml:space="preserve">In this case the initial CCA </w:t>
      </w:r>
      <w:r w:rsidR="00CF2A3D" w:rsidRPr="00B04133">
        <w:rPr>
          <w:rFonts w:ascii="Times New Roman" w:hAnsi="Times New Roman" w:cs="Times New Roman"/>
          <w:noProof/>
          <w:spacing w:val="2"/>
        </w:rPr>
        <w:t>may declare the channel to be Idle. This could potentially trigger an immediate LAA transmission which ends up colliding with the Wi-Fi ACK</w:t>
      </w:r>
      <w:r w:rsidR="00CF2A3D">
        <w:rPr>
          <w:rFonts w:ascii="Times New Roman" w:hAnsi="Times New Roman" w:cs="Times New Roman"/>
          <w:spacing w:val="2"/>
        </w:rPr>
        <w:t xml:space="preserve">. </w:t>
      </w:r>
      <w:r w:rsidRPr="00B04133">
        <w:rPr>
          <w:rFonts w:ascii="Times New Roman" w:hAnsi="Times New Roman" w:cs="Times New Roman"/>
          <w:spacing w:val="2"/>
        </w:rPr>
        <w:t xml:space="preserve">Therefore, directly reusing the existing LBT procedure for load-based equipment in the EN 301.893 regulation with </w:t>
      </w:r>
      <w:r w:rsidR="00CF2A3D">
        <w:rPr>
          <w:rFonts w:ascii="Times New Roman" w:hAnsi="Times New Roman" w:cs="Times New Roman"/>
          <w:spacing w:val="2"/>
        </w:rPr>
        <w:t xml:space="preserve">allowing transmission after initial CCA and </w:t>
      </w:r>
      <w:r w:rsidR="00852F62">
        <w:rPr>
          <w:rFonts w:ascii="Times New Roman" w:hAnsi="Times New Roman" w:cs="Times New Roman"/>
          <w:spacing w:val="2"/>
        </w:rPr>
        <w:t>lack of defer periods</w:t>
      </w:r>
      <w:r w:rsidRPr="00B04133">
        <w:rPr>
          <w:rFonts w:ascii="Times New Roman" w:hAnsi="Times New Roman" w:cs="Times New Roman"/>
          <w:spacing w:val="2"/>
        </w:rPr>
        <w:t xml:space="preserve"> may lead to undesirable </w:t>
      </w:r>
      <w:r w:rsidRPr="00680856">
        <w:rPr>
          <w:rFonts w:ascii="Times New Roman" w:hAnsi="Times New Roman" w:cs="Times New Roman"/>
          <w:spacing w:val="2"/>
        </w:rPr>
        <w:t xml:space="preserve">coexistence </w:t>
      </w:r>
      <w:r w:rsidRPr="00802C20">
        <w:rPr>
          <w:rFonts w:ascii="Times New Roman" w:hAnsi="Times New Roman" w:cs="Times New Roman"/>
          <w:spacing w:val="2"/>
        </w:rPr>
        <w:t>behaviour</w:t>
      </w:r>
      <w:r w:rsidRPr="00B04133">
        <w:rPr>
          <w:rFonts w:ascii="Times New Roman" w:hAnsi="Times New Roman" w:cs="Times New Roman"/>
          <w:spacing w:val="2"/>
        </w:rPr>
        <w:t xml:space="preserve"> due to the lack of defer periods after sensing that the channel is occupied, and before post-transmission random backoff for s</w:t>
      </w:r>
      <w:r w:rsidR="00387607">
        <w:rPr>
          <w:rFonts w:ascii="Times New Roman" w:hAnsi="Times New Roman" w:cs="Times New Roman"/>
          <w:spacing w:val="2"/>
        </w:rPr>
        <w:t xml:space="preserve">uccessively transmitted bursts. </w:t>
      </w:r>
      <w:r w:rsidRPr="00B04133">
        <w:rPr>
          <w:rFonts w:ascii="Times New Roman" w:hAnsi="Times New Roman" w:cs="Times New Roman"/>
        </w:rPr>
        <w:t xml:space="preserve">The essential points of the </w:t>
      </w:r>
      <w:r w:rsidR="00AE7B4D">
        <w:rPr>
          <w:rFonts w:ascii="Times New Roman" w:hAnsi="Times New Roman" w:cs="Times New Roman"/>
        </w:rPr>
        <w:t xml:space="preserve">analysis in </w:t>
      </w:r>
      <w:r w:rsidR="00DD2C4D">
        <w:rPr>
          <w:rFonts w:ascii="Times New Roman" w:hAnsi="Times New Roman" w:cs="Times New Roman"/>
        </w:rPr>
        <w:fldChar w:fldCharType="begin"/>
      </w:r>
      <w:r w:rsidR="00DD2C4D">
        <w:rPr>
          <w:rFonts w:ascii="Times New Roman" w:hAnsi="Times New Roman" w:cs="Times New Roman"/>
        </w:rPr>
        <w:instrText xml:space="preserve"> REF _Ref409516327 \n \h </w:instrText>
      </w:r>
      <w:r w:rsidR="00DD2C4D">
        <w:rPr>
          <w:rFonts w:ascii="Times New Roman" w:hAnsi="Times New Roman" w:cs="Times New Roman"/>
        </w:rPr>
      </w:r>
      <w:r w:rsidR="00DD2C4D">
        <w:rPr>
          <w:rFonts w:ascii="Times New Roman" w:hAnsi="Times New Roman" w:cs="Times New Roman"/>
        </w:rPr>
        <w:fldChar w:fldCharType="separate"/>
      </w:r>
      <w:r w:rsidR="007A414C">
        <w:rPr>
          <w:rFonts w:ascii="Times New Roman" w:hAnsi="Times New Roman" w:cs="Times New Roman"/>
        </w:rPr>
        <w:t>[4]</w:t>
      </w:r>
      <w:r w:rsidR="00DD2C4D">
        <w:rPr>
          <w:rFonts w:ascii="Times New Roman" w:hAnsi="Times New Roman" w:cs="Times New Roman"/>
        </w:rPr>
        <w:fldChar w:fldCharType="end"/>
      </w:r>
      <w:r w:rsidR="00DD2C4D">
        <w:rPr>
          <w:rFonts w:ascii="Times New Roman" w:hAnsi="Times New Roman" w:cs="Times New Roman"/>
        </w:rPr>
        <w:t xml:space="preserve"> </w:t>
      </w:r>
      <w:r w:rsidRPr="00AE7B4D">
        <w:rPr>
          <w:rFonts w:ascii="Times New Roman" w:hAnsi="Times New Roman" w:cs="Times New Roman"/>
        </w:rPr>
        <w:t>are captured in the following observation.</w:t>
      </w:r>
    </w:p>
    <w:p w:rsidR="005D1738" w:rsidRDefault="005D1738" w:rsidP="005D1738">
      <w:pPr>
        <w:jc w:val="both"/>
        <w:rPr>
          <w:rFonts w:ascii="Times New Roman" w:hAnsi="Times New Roman" w:cs="Times New Roman"/>
        </w:rPr>
      </w:pPr>
      <w:r w:rsidRPr="00B04133">
        <w:rPr>
          <w:rFonts w:ascii="Times New Roman" w:hAnsi="Times New Roman" w:cs="Times New Roman"/>
          <w:b/>
          <w:i/>
        </w:rPr>
        <w:t>Observation</w:t>
      </w:r>
      <w:r w:rsidRPr="00B04133">
        <w:rPr>
          <w:rFonts w:ascii="Times New Roman" w:hAnsi="Times New Roman" w:cs="Times New Roman"/>
        </w:rPr>
        <w:t xml:space="preserve">: </w:t>
      </w:r>
    </w:p>
    <w:p w:rsidR="005D1738" w:rsidRPr="005D1738" w:rsidRDefault="005D1738" w:rsidP="005D1738">
      <w:pPr>
        <w:pStyle w:val="ListParagraph"/>
        <w:numPr>
          <w:ilvl w:val="0"/>
          <w:numId w:val="8"/>
        </w:numPr>
        <w:jc w:val="both"/>
        <w:rPr>
          <w:rFonts w:ascii="Times New Roman" w:hAnsi="Times New Roman" w:cs="Times New Roman"/>
        </w:rPr>
      </w:pPr>
      <w:r w:rsidRPr="005D1738">
        <w:rPr>
          <w:rFonts w:ascii="Times New Roman" w:hAnsi="Times New Roman" w:cs="Times New Roman"/>
        </w:rPr>
        <w:t>Additional coexistence measures, such as additional deferring after sensing an occupied channel and before post-transmission random backoff, should be added to the EN 301.893 generic load-based LBT procedure to enable better coexistence behavior with Wi-Fi and LAA.</w:t>
      </w:r>
    </w:p>
    <w:p w:rsidR="005D1738" w:rsidRPr="00B04133" w:rsidRDefault="00387607" w:rsidP="005D1738">
      <w:pPr>
        <w:jc w:val="both"/>
        <w:rPr>
          <w:rFonts w:ascii="Times New Roman" w:hAnsi="Times New Roman" w:cs="Times New Roman"/>
        </w:rPr>
      </w:pPr>
      <w:r>
        <w:rPr>
          <w:rFonts w:ascii="Times New Roman" w:hAnsi="Times New Roman" w:cs="Times New Roman"/>
        </w:rPr>
        <w:t>In our</w:t>
      </w:r>
      <w:r w:rsidR="005D1738" w:rsidRPr="00B04133">
        <w:rPr>
          <w:rFonts w:ascii="Times New Roman" w:hAnsi="Times New Roman" w:cs="Times New Roman"/>
        </w:rPr>
        <w:t xml:space="preserve"> proposed LBT procedure</w:t>
      </w:r>
      <w:r w:rsidR="00AE7B4D">
        <w:rPr>
          <w:rFonts w:ascii="Times New Roman" w:hAnsi="Times New Roman" w:cs="Times New Roman"/>
        </w:rPr>
        <w:t xml:space="preserve"> in</w:t>
      </w:r>
      <w:r w:rsidR="00DD2C4D">
        <w:rPr>
          <w:rFonts w:ascii="Times New Roman" w:hAnsi="Times New Roman" w:cs="Times New Roman"/>
        </w:rPr>
        <w:t xml:space="preserve"> </w:t>
      </w:r>
      <w:r w:rsidR="00DD2C4D">
        <w:rPr>
          <w:rFonts w:ascii="Times New Roman" w:hAnsi="Times New Roman" w:cs="Times New Roman"/>
        </w:rPr>
        <w:fldChar w:fldCharType="begin"/>
      </w:r>
      <w:r w:rsidR="00DD2C4D">
        <w:rPr>
          <w:rFonts w:ascii="Times New Roman" w:hAnsi="Times New Roman" w:cs="Times New Roman"/>
        </w:rPr>
        <w:instrText xml:space="preserve"> REF _Ref409516327 \n \h </w:instrText>
      </w:r>
      <w:r w:rsidR="00DD2C4D">
        <w:rPr>
          <w:rFonts w:ascii="Times New Roman" w:hAnsi="Times New Roman" w:cs="Times New Roman"/>
        </w:rPr>
      </w:r>
      <w:r w:rsidR="00DD2C4D">
        <w:rPr>
          <w:rFonts w:ascii="Times New Roman" w:hAnsi="Times New Roman" w:cs="Times New Roman"/>
        </w:rPr>
        <w:fldChar w:fldCharType="separate"/>
      </w:r>
      <w:r w:rsidR="007A414C">
        <w:rPr>
          <w:rFonts w:ascii="Times New Roman" w:hAnsi="Times New Roman" w:cs="Times New Roman"/>
        </w:rPr>
        <w:t>[4]</w:t>
      </w:r>
      <w:r w:rsidR="00DD2C4D">
        <w:rPr>
          <w:rFonts w:ascii="Times New Roman" w:hAnsi="Times New Roman" w:cs="Times New Roman"/>
        </w:rPr>
        <w:fldChar w:fldCharType="end"/>
      </w:r>
      <w:r w:rsidR="005D1738" w:rsidRPr="00B04133">
        <w:rPr>
          <w:rFonts w:ascii="Times New Roman" w:hAnsi="Times New Roman" w:cs="Times New Roman"/>
        </w:rPr>
        <w:t>, both initial CCA and extended CCA are always followed before a data transmission can take place. This modification achieves two objectives:</w:t>
      </w:r>
    </w:p>
    <w:p w:rsidR="005D1738" w:rsidRPr="00B04133" w:rsidRDefault="005D1738" w:rsidP="005D1738">
      <w:pPr>
        <w:numPr>
          <w:ilvl w:val="0"/>
          <w:numId w:val="4"/>
        </w:numPr>
        <w:overflowPunct w:val="0"/>
        <w:autoSpaceDE w:val="0"/>
        <w:autoSpaceDN w:val="0"/>
        <w:adjustRightInd w:val="0"/>
        <w:spacing w:after="120" w:line="240" w:lineRule="auto"/>
        <w:jc w:val="both"/>
        <w:textAlignment w:val="baseline"/>
        <w:rPr>
          <w:rFonts w:ascii="Times New Roman" w:hAnsi="Times New Roman" w:cs="Times New Roman"/>
        </w:rPr>
      </w:pPr>
      <w:r w:rsidRPr="00B04133">
        <w:rPr>
          <w:rFonts w:ascii="Times New Roman" w:hAnsi="Times New Roman" w:cs="Times New Roman"/>
        </w:rPr>
        <w:t>The modification ensures a correct deferring time to achieve fair sharing with Wi-Fi.</w:t>
      </w:r>
    </w:p>
    <w:p w:rsidR="005D1738" w:rsidRPr="00B04133" w:rsidRDefault="005D1738" w:rsidP="005D1738">
      <w:pPr>
        <w:numPr>
          <w:ilvl w:val="0"/>
          <w:numId w:val="4"/>
        </w:numPr>
        <w:overflowPunct w:val="0"/>
        <w:autoSpaceDE w:val="0"/>
        <w:autoSpaceDN w:val="0"/>
        <w:adjustRightInd w:val="0"/>
        <w:spacing w:after="120" w:line="240" w:lineRule="auto"/>
        <w:jc w:val="both"/>
        <w:textAlignment w:val="baseline"/>
        <w:rPr>
          <w:rFonts w:ascii="Times New Roman" w:hAnsi="Times New Roman" w:cs="Times New Roman"/>
        </w:rPr>
      </w:pPr>
      <w:r w:rsidRPr="00B04133">
        <w:rPr>
          <w:rFonts w:ascii="Times New Roman" w:hAnsi="Times New Roman" w:cs="Times New Roman"/>
        </w:rPr>
        <w:t xml:space="preserve">The modification provides a means to randomize LAA data transmissions. </w:t>
      </w:r>
    </w:p>
    <w:p w:rsidR="005D1738" w:rsidRPr="00B04133" w:rsidRDefault="0096116B" w:rsidP="005D1738">
      <w:pPr>
        <w:jc w:val="both"/>
        <w:rPr>
          <w:rFonts w:ascii="Times New Roman" w:hAnsi="Times New Roman" w:cs="Times New Roman"/>
          <w:spacing w:val="2"/>
        </w:rPr>
      </w:pPr>
      <w:r w:rsidRPr="0096116B">
        <w:rPr>
          <w:rFonts w:ascii="Times New Roman" w:hAnsi="Times New Roman" w:cs="Times New Roman"/>
        </w:rPr>
        <w:t xml:space="preserve">The flow chart of our proposed protocol is shown in </w:t>
      </w:r>
      <w:r w:rsidRPr="0096116B">
        <w:rPr>
          <w:rFonts w:ascii="Times New Roman" w:hAnsi="Times New Roman" w:cs="Times New Roman"/>
          <w:spacing w:val="2"/>
        </w:rPr>
        <w:fldChar w:fldCharType="begin"/>
      </w:r>
      <w:r w:rsidRPr="0096116B">
        <w:rPr>
          <w:rFonts w:ascii="Times New Roman" w:hAnsi="Times New Roman" w:cs="Times New Roman"/>
          <w:spacing w:val="2"/>
        </w:rPr>
        <w:instrText xml:space="preserve"> REF _Ref409516389 \h  \* MERGEFORMAT </w:instrText>
      </w:r>
      <w:r w:rsidRPr="0096116B">
        <w:rPr>
          <w:rFonts w:ascii="Times New Roman" w:hAnsi="Times New Roman" w:cs="Times New Roman"/>
          <w:spacing w:val="2"/>
        </w:rPr>
      </w:r>
      <w:r w:rsidRPr="0096116B">
        <w:rPr>
          <w:rFonts w:ascii="Times New Roman" w:hAnsi="Times New Roman" w:cs="Times New Roman"/>
          <w:spacing w:val="2"/>
        </w:rPr>
        <w:fldChar w:fldCharType="separate"/>
      </w:r>
      <w:r w:rsidR="007A414C" w:rsidRPr="007A414C">
        <w:rPr>
          <w:rFonts w:ascii="Times New Roman" w:hAnsi="Times New Roman" w:cs="Times New Roman"/>
        </w:rPr>
        <w:t xml:space="preserve">Figure </w:t>
      </w:r>
      <w:r w:rsidR="007A414C" w:rsidRPr="007A414C">
        <w:rPr>
          <w:rFonts w:ascii="Times New Roman" w:hAnsi="Times New Roman" w:cs="Times New Roman"/>
          <w:noProof/>
        </w:rPr>
        <w:t>2</w:t>
      </w:r>
      <w:r w:rsidRPr="0096116B">
        <w:rPr>
          <w:rFonts w:ascii="Times New Roman" w:hAnsi="Times New Roman" w:cs="Times New Roman"/>
          <w:spacing w:val="2"/>
        </w:rPr>
        <w:fldChar w:fldCharType="end"/>
      </w:r>
      <w:r>
        <w:rPr>
          <w:rFonts w:ascii="Times New Roman" w:hAnsi="Times New Roman" w:cs="Times New Roman"/>
          <w:spacing w:val="2"/>
        </w:rPr>
        <w:t>.</w:t>
      </w:r>
      <w:r w:rsidRPr="0096116B">
        <w:rPr>
          <w:rFonts w:ascii="Times New Roman" w:hAnsi="Times New Roman" w:cs="Times New Roman"/>
          <w:spacing w:val="2"/>
        </w:rPr>
        <w:t xml:space="preserve"> </w:t>
      </w:r>
      <w:r w:rsidR="005D1738" w:rsidRPr="0096116B">
        <w:rPr>
          <w:rFonts w:ascii="Times New Roman" w:hAnsi="Times New Roman" w:cs="Times New Roman"/>
          <w:spacing w:val="2"/>
        </w:rPr>
        <w:t>In more</w:t>
      </w:r>
      <w:r w:rsidR="005D1738" w:rsidRPr="00B04133">
        <w:rPr>
          <w:rFonts w:ascii="Times New Roman" w:hAnsi="Times New Roman" w:cs="Times New Roman"/>
          <w:spacing w:val="2"/>
        </w:rPr>
        <w:t xml:space="preserve"> detail, the LBT process begins with randomly drawn backoff counter </w:t>
      </w:r>
      <w:r w:rsidR="005D1738" w:rsidRPr="00B04133">
        <w:rPr>
          <w:rFonts w:ascii="Times New Roman" w:hAnsi="Times New Roman" w:cs="Times New Roman"/>
          <w:i/>
          <w:spacing w:val="2"/>
        </w:rPr>
        <w:t>N</w:t>
      </w:r>
      <w:r w:rsidR="005D1738" w:rsidRPr="00B04133">
        <w:rPr>
          <w:rFonts w:ascii="Times New Roman" w:hAnsi="Times New Roman" w:cs="Times New Roman"/>
          <w:spacing w:val="2"/>
        </w:rPr>
        <w:t xml:space="preserve"> </w:t>
      </w:r>
      <w:r w:rsidR="009F4B23">
        <w:rPr>
          <w:rFonts w:ascii="Times New Roman" w:hAnsi="Times New Roman" w:cs="Times New Roman"/>
          <w:spacing w:val="2"/>
        </w:rPr>
        <w:t xml:space="preserve">between 1 and </w:t>
      </w:r>
      <w:r w:rsidR="009F4B23" w:rsidRPr="009F4B23">
        <w:rPr>
          <w:rFonts w:ascii="Times New Roman" w:hAnsi="Times New Roman" w:cs="Times New Roman"/>
          <w:i/>
          <w:spacing w:val="2"/>
        </w:rPr>
        <w:t>q</w:t>
      </w:r>
      <w:r w:rsidR="005D1738" w:rsidRPr="00B04133">
        <w:rPr>
          <w:rFonts w:ascii="Times New Roman" w:hAnsi="Times New Roman" w:cs="Times New Roman"/>
          <w:spacing w:val="2"/>
        </w:rPr>
        <w:t>. The device then perf</w:t>
      </w:r>
      <w:r w:rsidR="00D06F20">
        <w:rPr>
          <w:rFonts w:ascii="Times New Roman" w:hAnsi="Times New Roman" w:cs="Times New Roman"/>
          <w:spacing w:val="2"/>
        </w:rPr>
        <w:t xml:space="preserve">orms an initial CCA </w:t>
      </w:r>
      <w:r w:rsidR="00D06F20">
        <w:rPr>
          <w:rFonts w:ascii="Times New Roman" w:hAnsi="Times New Roman" w:cs="Times New Roman"/>
          <w:spacing w:val="2"/>
        </w:rPr>
        <w:lastRenderedPageBreak/>
        <w:t>of duration</w:t>
      </w:r>
      <w:r w:rsidR="00412317">
        <w:rPr>
          <w:rFonts w:ascii="Times New Roman" w:hAnsi="Times New Roman" w:cs="Times New Roman"/>
          <w:spacing w:val="2"/>
        </w:rPr>
        <w:t xml:space="preserve"> </w:t>
      </w:r>
      <w:r w:rsidR="00AE7B4D">
        <w:rPr>
          <w:rFonts w:ascii="Times New Roman" w:hAnsi="Times New Roman" w:cs="Times New Roman"/>
          <w:spacing w:val="2"/>
        </w:rPr>
        <w:t>T</w:t>
      </w:r>
      <w:r w:rsidR="00AE7B4D" w:rsidRPr="00AE7B4D">
        <w:rPr>
          <w:rFonts w:ascii="Times New Roman" w:hAnsi="Times New Roman" w:cs="Times New Roman"/>
          <w:spacing w:val="2"/>
          <w:vertAlign w:val="subscript"/>
        </w:rPr>
        <w:t>0</w:t>
      </w:r>
      <w:r w:rsidR="005D1738" w:rsidRPr="00B04133">
        <w:rPr>
          <w:rFonts w:ascii="Times New Roman" w:hAnsi="Times New Roman" w:cs="Times New Roman"/>
          <w:spacing w:val="2"/>
        </w:rPr>
        <w:t xml:space="preserve">. If the initial CCA deems the channel to be busy, it is then repeated; otherwise it is followed by an extended CCA stage. </w:t>
      </w:r>
      <w:proofErr w:type="gramStart"/>
      <w:r w:rsidR="005D1738" w:rsidRPr="00B04133">
        <w:rPr>
          <w:rFonts w:ascii="Times New Roman" w:hAnsi="Times New Roman" w:cs="Times New Roman"/>
          <w:spacing w:val="2"/>
        </w:rPr>
        <w:t>For each extended CCA duration</w:t>
      </w:r>
      <w:proofErr w:type="gramEnd"/>
      <w:r w:rsidR="005D1738" w:rsidRPr="00B04133">
        <w:rPr>
          <w:rFonts w:ascii="Times New Roman" w:hAnsi="Times New Roman" w:cs="Times New Roman"/>
          <w:spacing w:val="2"/>
        </w:rPr>
        <w:t xml:space="preserve"> of </w:t>
      </w:r>
      <w:r w:rsidR="00AE7B4D">
        <w:rPr>
          <w:rFonts w:ascii="Times New Roman" w:hAnsi="Times New Roman" w:cs="Times New Roman"/>
          <w:spacing w:val="2"/>
        </w:rPr>
        <w:t>T</w:t>
      </w:r>
      <w:r w:rsidR="00AE7B4D" w:rsidRPr="00AE7B4D">
        <w:rPr>
          <w:rFonts w:ascii="Times New Roman" w:hAnsi="Times New Roman" w:cs="Times New Roman"/>
          <w:spacing w:val="2"/>
          <w:vertAlign w:val="subscript"/>
        </w:rPr>
        <w:t>1</w:t>
      </w:r>
      <w:r w:rsidR="005D1738" w:rsidRPr="00B04133">
        <w:rPr>
          <w:rFonts w:ascii="Times New Roman" w:hAnsi="Times New Roman" w:cs="Times New Roman"/>
          <w:spacing w:val="2"/>
        </w:rPr>
        <w:t xml:space="preserve">, if the channel is deemed to be unoccupied, the backoff counter </w:t>
      </w:r>
      <w:r w:rsidR="005D1738" w:rsidRPr="00B04133">
        <w:rPr>
          <w:rFonts w:ascii="Times New Roman" w:hAnsi="Times New Roman" w:cs="Times New Roman"/>
          <w:i/>
          <w:spacing w:val="2"/>
        </w:rPr>
        <w:t>N</w:t>
      </w:r>
      <w:r w:rsidR="005D1738" w:rsidRPr="00B04133">
        <w:rPr>
          <w:rFonts w:ascii="Times New Roman" w:hAnsi="Times New Roman" w:cs="Times New Roman"/>
          <w:spacing w:val="2"/>
        </w:rPr>
        <w:t xml:space="preserve"> is decremented by 1. If the channel is determined to be busy during an extended CCA, the backoff counter is frozen and the LBT process reverts to the initial CCA step (without regenerating a new backoff counter because it is drawn before the initial CCA step). The data transmission can be performed immediately after the backoff counter value reaches zero, i.e., after at least </w:t>
      </w:r>
      <w:r w:rsidR="005D1738" w:rsidRPr="00B04133">
        <w:rPr>
          <w:rFonts w:ascii="Times New Roman" w:hAnsi="Times New Roman" w:cs="Times New Roman"/>
          <w:i/>
          <w:spacing w:val="2"/>
        </w:rPr>
        <w:t>N+</w:t>
      </w:r>
      <w:r w:rsidR="005D1738" w:rsidRPr="00B04133">
        <w:rPr>
          <w:rFonts w:ascii="Times New Roman" w:hAnsi="Times New Roman" w:cs="Times New Roman"/>
          <w:spacing w:val="2"/>
        </w:rPr>
        <w:t xml:space="preserve">1 CCAs (including the initial CCA) showing </w:t>
      </w:r>
      <w:proofErr w:type="gramStart"/>
      <w:r w:rsidR="005D1738" w:rsidRPr="00B04133">
        <w:rPr>
          <w:rFonts w:ascii="Times New Roman" w:hAnsi="Times New Roman" w:cs="Times New Roman"/>
          <w:spacing w:val="2"/>
        </w:rPr>
        <w:t>Idle</w:t>
      </w:r>
      <w:proofErr w:type="gramEnd"/>
      <w:r w:rsidR="005D1738" w:rsidRPr="00B04133">
        <w:rPr>
          <w:rFonts w:ascii="Times New Roman" w:hAnsi="Times New Roman" w:cs="Times New Roman"/>
          <w:spacing w:val="2"/>
        </w:rPr>
        <w:t xml:space="preserve"> channel state has been observed. This procedure ensures that at least two consecutive CCA slots </w:t>
      </w:r>
      <w:r w:rsidR="00412317">
        <w:rPr>
          <w:rFonts w:ascii="Times New Roman" w:hAnsi="Times New Roman" w:cs="Times New Roman"/>
          <w:spacing w:val="2"/>
        </w:rPr>
        <w:t xml:space="preserve">of total duration of </w:t>
      </w:r>
      <w:r w:rsidR="003E5855">
        <w:rPr>
          <w:rFonts w:ascii="Times New Roman" w:hAnsi="Times New Roman" w:cs="Times New Roman"/>
          <w:spacing w:val="2"/>
        </w:rPr>
        <w:t>T</w:t>
      </w:r>
      <w:r w:rsidR="003E5855" w:rsidRPr="003E5855">
        <w:rPr>
          <w:rFonts w:ascii="Times New Roman" w:hAnsi="Times New Roman" w:cs="Times New Roman"/>
          <w:spacing w:val="2"/>
          <w:vertAlign w:val="subscript"/>
        </w:rPr>
        <w:t>0</w:t>
      </w:r>
      <w:r w:rsidR="003E5855">
        <w:rPr>
          <w:rFonts w:ascii="Times New Roman" w:hAnsi="Times New Roman" w:cs="Times New Roman"/>
          <w:spacing w:val="2"/>
        </w:rPr>
        <w:t>+T</w:t>
      </w:r>
      <w:r w:rsidR="003E5855" w:rsidRPr="003E5855">
        <w:rPr>
          <w:rFonts w:ascii="Times New Roman" w:hAnsi="Times New Roman" w:cs="Times New Roman"/>
          <w:spacing w:val="2"/>
          <w:vertAlign w:val="subscript"/>
        </w:rPr>
        <w:t>1</w:t>
      </w:r>
      <w:r w:rsidR="003E5855">
        <w:rPr>
          <w:rFonts w:ascii="Times New Roman" w:hAnsi="Times New Roman" w:cs="Times New Roman"/>
          <w:spacing w:val="2"/>
        </w:rPr>
        <w:t xml:space="preserve"> or 2</w:t>
      </w:r>
      <w:r w:rsidR="00412317">
        <w:rPr>
          <w:rFonts w:ascii="Times New Roman" w:hAnsi="Times New Roman" w:cs="Times New Roman"/>
          <w:spacing w:val="2"/>
        </w:rPr>
        <w:t>T</w:t>
      </w:r>
      <w:r w:rsidR="00412317" w:rsidRPr="00412317">
        <w:rPr>
          <w:rFonts w:ascii="Times New Roman" w:hAnsi="Times New Roman" w:cs="Times New Roman"/>
          <w:spacing w:val="2"/>
          <w:vertAlign w:val="subscript"/>
        </w:rPr>
        <w:t>1</w:t>
      </w:r>
      <w:r w:rsidR="005D1738" w:rsidRPr="00B04133">
        <w:rPr>
          <w:rFonts w:ascii="Times New Roman" w:hAnsi="Times New Roman" w:cs="Times New Roman"/>
          <w:spacing w:val="2"/>
        </w:rPr>
        <w:t xml:space="preserve"> are observed idle before transmission. Thus the minimum possible time between the end of a transmission by a node occupying the channel and an L</w:t>
      </w:r>
      <w:r w:rsidR="003E5855">
        <w:rPr>
          <w:rFonts w:ascii="Times New Roman" w:hAnsi="Times New Roman" w:cs="Times New Roman"/>
          <w:spacing w:val="2"/>
        </w:rPr>
        <w:t>AA transmission burst can be roughly</w:t>
      </w:r>
      <w:r w:rsidR="005D1738" w:rsidRPr="00B04133">
        <w:rPr>
          <w:rFonts w:ascii="Times New Roman" w:hAnsi="Times New Roman" w:cs="Times New Roman"/>
          <w:spacing w:val="2"/>
        </w:rPr>
        <w:t xml:space="preserve"> aligned with the combination of a DIFS</w:t>
      </w:r>
      <w:r w:rsidR="003E5855">
        <w:rPr>
          <w:rFonts w:ascii="Times New Roman" w:hAnsi="Times New Roman" w:cs="Times New Roman"/>
          <w:spacing w:val="2"/>
        </w:rPr>
        <w:t xml:space="preserve"> or AIFS</w:t>
      </w:r>
      <w:r w:rsidR="005D1738" w:rsidRPr="00B04133">
        <w:rPr>
          <w:rFonts w:ascii="Times New Roman" w:hAnsi="Times New Roman" w:cs="Times New Roman"/>
          <w:spacing w:val="2"/>
        </w:rPr>
        <w:t xml:space="preserve"> period and count down of one slot in Wi-Fi </w:t>
      </w:r>
      <w:r w:rsidR="003E5855">
        <w:rPr>
          <w:rFonts w:ascii="Times New Roman" w:hAnsi="Times New Roman" w:cs="Times New Roman"/>
          <w:spacing w:val="2"/>
        </w:rPr>
        <w:t>EDCA for different access category.</w:t>
      </w:r>
      <w:r w:rsidR="00680856">
        <w:rPr>
          <w:rFonts w:ascii="Times New Roman" w:hAnsi="Times New Roman" w:cs="Times New Roman"/>
          <w:spacing w:val="2"/>
        </w:rPr>
        <w:t xml:space="preserve"> </w:t>
      </w:r>
      <w:r w:rsidR="003E5855">
        <w:rPr>
          <w:rFonts w:ascii="Times New Roman" w:hAnsi="Times New Roman" w:cs="Times New Roman"/>
          <w:spacing w:val="2"/>
        </w:rPr>
        <w:t>As an example</w:t>
      </w:r>
      <w:r w:rsidR="00E25CCE">
        <w:rPr>
          <w:rFonts w:ascii="Times New Roman" w:hAnsi="Times New Roman" w:cs="Times New Roman"/>
          <w:spacing w:val="2"/>
        </w:rPr>
        <w:t>,</w:t>
      </w:r>
      <w:r w:rsidR="003E5855">
        <w:rPr>
          <w:rFonts w:ascii="Times New Roman" w:hAnsi="Times New Roman" w:cs="Times New Roman"/>
          <w:spacing w:val="2"/>
        </w:rPr>
        <w:t xml:space="preserve"> choosing T</w:t>
      </w:r>
      <w:r w:rsidR="003E5855" w:rsidRPr="00D06F20">
        <w:rPr>
          <w:rFonts w:ascii="Times New Roman" w:hAnsi="Times New Roman" w:cs="Times New Roman"/>
          <w:spacing w:val="2"/>
          <w:vertAlign w:val="subscript"/>
        </w:rPr>
        <w:t>0</w:t>
      </w:r>
      <w:r w:rsidR="003E5855">
        <w:rPr>
          <w:rFonts w:ascii="Times New Roman" w:hAnsi="Times New Roman" w:cs="Times New Roman"/>
          <w:spacing w:val="2"/>
        </w:rPr>
        <w:t>=T</w:t>
      </w:r>
      <w:r w:rsidR="003E5855" w:rsidRPr="00D06F20">
        <w:rPr>
          <w:rFonts w:ascii="Times New Roman" w:hAnsi="Times New Roman" w:cs="Times New Roman"/>
          <w:spacing w:val="2"/>
          <w:vertAlign w:val="subscript"/>
        </w:rPr>
        <w:t>1</w:t>
      </w:r>
      <w:r w:rsidR="003E5855">
        <w:rPr>
          <w:rFonts w:ascii="Times New Roman" w:hAnsi="Times New Roman" w:cs="Times New Roman"/>
          <w:spacing w:val="2"/>
        </w:rPr>
        <w:t>=2</w:t>
      </w:r>
      <w:r w:rsidR="00D06F20" w:rsidRPr="00D06F20">
        <w:rPr>
          <w:rFonts w:ascii="Times New Roman" w:hAnsi="Times New Roman" w:cs="Times New Roman"/>
          <w:spacing w:val="2"/>
        </w:rPr>
        <w:t>0</w:t>
      </w:r>
      <w:r w:rsidR="003E5855" w:rsidRPr="00D06F20">
        <w:rPr>
          <w:rFonts w:ascii="Times New Roman" w:hAnsi="Times New Roman" w:cs="Times New Roman"/>
          <w:spacing w:val="2"/>
        </w:rPr>
        <w:t xml:space="preserve"> </w:t>
      </w:r>
      <w:r w:rsidR="003E5855" w:rsidRPr="00B04133">
        <w:rPr>
          <w:rFonts w:ascii="Times New Roman" w:hAnsi="Times New Roman" w:cs="Times New Roman"/>
          <w:spacing w:val="2"/>
        </w:rPr>
        <w:t>µs</w:t>
      </w:r>
      <w:r w:rsidR="00D06F20">
        <w:rPr>
          <w:rFonts w:ascii="Times New Roman" w:hAnsi="Times New Roman" w:cs="Times New Roman"/>
          <w:spacing w:val="2"/>
        </w:rPr>
        <w:t xml:space="preserve"> ensures a defer time of at least 40 us before any transmission in LAA which aligns well with legacy Wi-Fi</w:t>
      </w:r>
      <w:r w:rsidR="003E5855">
        <w:rPr>
          <w:rFonts w:ascii="Times New Roman" w:hAnsi="Times New Roman" w:cs="Times New Roman"/>
          <w:spacing w:val="2"/>
        </w:rPr>
        <w:t xml:space="preserve"> </w:t>
      </w:r>
      <w:r w:rsidR="005D1738" w:rsidRPr="00B04133">
        <w:rPr>
          <w:rFonts w:ascii="Times New Roman" w:hAnsi="Times New Roman" w:cs="Times New Roman"/>
          <w:spacing w:val="2"/>
        </w:rPr>
        <w:t xml:space="preserve">(34 µs + 9 µs – </w:t>
      </w:r>
      <w:proofErr w:type="spellStart"/>
      <w:r w:rsidR="005D1738" w:rsidRPr="00B04133">
        <w:rPr>
          <w:rFonts w:ascii="Times New Roman" w:hAnsi="Times New Roman" w:cs="Times New Roman"/>
          <w:spacing w:val="2"/>
        </w:rPr>
        <w:t>aMACProcessingDelay</w:t>
      </w:r>
      <w:proofErr w:type="spellEnd"/>
      <w:r w:rsidR="005D1738" w:rsidRPr="00B04133">
        <w:rPr>
          <w:rFonts w:ascii="Times New Roman" w:hAnsi="Times New Roman" w:cs="Times New Roman"/>
          <w:spacing w:val="2"/>
        </w:rPr>
        <w:t xml:space="preserve"> – </w:t>
      </w:r>
      <w:proofErr w:type="spellStart"/>
      <w:r w:rsidR="005D1738" w:rsidRPr="00B04133">
        <w:rPr>
          <w:rFonts w:ascii="Times New Roman" w:hAnsi="Times New Roman" w:cs="Times New Roman"/>
          <w:spacing w:val="2"/>
        </w:rPr>
        <w:t>aRXTXTurnAroundTime</w:t>
      </w:r>
      <w:proofErr w:type="spellEnd"/>
      <w:r w:rsidR="005D1738" w:rsidRPr="00B04133">
        <w:rPr>
          <w:rFonts w:ascii="Times New Roman" w:hAnsi="Times New Roman" w:cs="Times New Roman"/>
          <w:spacing w:val="2"/>
        </w:rPr>
        <w:t xml:space="preserve">; see Appendix for further details). </w:t>
      </w:r>
    </w:p>
    <w:p w:rsidR="00387607" w:rsidRDefault="005D1738" w:rsidP="005D1738">
      <w:pPr>
        <w:jc w:val="both"/>
        <w:rPr>
          <w:rFonts w:ascii="Times New Roman" w:hAnsi="Times New Roman" w:cs="Times New Roman"/>
          <w:spacing w:val="2"/>
        </w:rPr>
      </w:pPr>
      <w:r w:rsidRPr="00B04133">
        <w:rPr>
          <w:rFonts w:ascii="Times New Roman" w:hAnsi="Times New Roman" w:cs="Times New Roman"/>
          <w:spacing w:val="2"/>
        </w:rPr>
        <w:t xml:space="preserve">After each transmission burst, the LAA node restarts the LBT procedure with a new randomly drawn backoff counter </w:t>
      </w:r>
      <w:r w:rsidRPr="00B04133">
        <w:rPr>
          <w:rFonts w:ascii="Times New Roman" w:hAnsi="Times New Roman" w:cs="Times New Roman"/>
          <w:i/>
          <w:spacing w:val="2"/>
        </w:rPr>
        <w:t>N</w:t>
      </w:r>
      <w:r w:rsidRPr="00B04133">
        <w:rPr>
          <w:rFonts w:ascii="Times New Roman" w:hAnsi="Times New Roman" w:cs="Times New Roman"/>
          <w:spacing w:val="2"/>
        </w:rPr>
        <w:t xml:space="preserve"> and follows the initial CCA and extended CCA steps as described in the above paragraph. This ensures the channel can be shared fairly among Wi-Fi and LAA nodes.</w:t>
      </w:r>
      <w:r w:rsidR="00AE7B4D" w:rsidRPr="00AE7B4D">
        <w:rPr>
          <w:rFonts w:ascii="Times New Roman" w:hAnsi="Times New Roman" w:cs="Times New Roman"/>
          <w:spacing w:val="2"/>
        </w:rPr>
        <w:t xml:space="preserve"> </w:t>
      </w:r>
    </w:p>
    <w:p w:rsidR="00D526CD" w:rsidRDefault="009536D6" w:rsidP="00D526CD">
      <w:pPr>
        <w:keepNext/>
        <w:jc w:val="center"/>
      </w:pPr>
      <w:r>
        <w:rPr>
          <w:noProof/>
        </w:rPr>
        <w:object w:dxaOrig="6142" w:dyaOrig="8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6pt;height:345.45pt" o:ole="">
            <v:imagedata r:id="rId8" o:title=""/>
          </v:shape>
          <o:OLEObject Type="Embed" ProgID="Visio.Drawing.11" ShapeID="_x0000_i1025" DrawAspect="Content" ObjectID="_1484162748" r:id="rId9"/>
        </w:object>
      </w:r>
    </w:p>
    <w:p w:rsidR="00D526CD" w:rsidRPr="00B04133" w:rsidRDefault="00D526CD" w:rsidP="00D526CD">
      <w:pPr>
        <w:pStyle w:val="Caption"/>
        <w:jc w:val="center"/>
        <w:rPr>
          <w:spacing w:val="2"/>
        </w:rPr>
      </w:pPr>
      <w:bookmarkStart w:id="5" w:name="_Ref409516389"/>
      <w:r>
        <w:t xml:space="preserve">Figure </w:t>
      </w:r>
      <w:r>
        <w:fldChar w:fldCharType="begin"/>
      </w:r>
      <w:r>
        <w:instrText xml:space="preserve"> SEQ Figure \* ARABIC </w:instrText>
      </w:r>
      <w:r>
        <w:fldChar w:fldCharType="separate"/>
      </w:r>
      <w:r w:rsidR="007A414C">
        <w:rPr>
          <w:noProof/>
        </w:rPr>
        <w:t>2</w:t>
      </w:r>
      <w:r>
        <w:fldChar w:fldCharType="end"/>
      </w:r>
      <w:bookmarkEnd w:id="5"/>
      <w:r>
        <w:t>: Overview of the proposed LBT</w:t>
      </w:r>
      <w:r w:rsidR="00D06F20">
        <w:t xml:space="preserve"> procedure for LAA</w:t>
      </w:r>
    </w:p>
    <w:p w:rsidR="0093259E" w:rsidRPr="00B04133" w:rsidRDefault="0093259E" w:rsidP="0093259E">
      <w:pPr>
        <w:jc w:val="both"/>
        <w:rPr>
          <w:rFonts w:ascii="Times New Roman" w:hAnsi="Times New Roman" w:cs="Times New Roman"/>
          <w:spacing w:val="2"/>
        </w:rPr>
      </w:pPr>
      <w:r w:rsidRPr="00B04133">
        <w:rPr>
          <w:rFonts w:ascii="Times New Roman" w:hAnsi="Times New Roman" w:cs="Times New Roman"/>
          <w:spacing w:val="2"/>
        </w:rPr>
        <w:t>In summary, we have the following proposal</w:t>
      </w:r>
      <w:r>
        <w:rPr>
          <w:rFonts w:ascii="Times New Roman" w:hAnsi="Times New Roman" w:cs="Times New Roman"/>
          <w:spacing w:val="2"/>
        </w:rPr>
        <w:t xml:space="preserve"> for the LAA LBT procedure</w:t>
      </w:r>
      <w:r w:rsidRPr="00B04133">
        <w:rPr>
          <w:rFonts w:ascii="Times New Roman" w:hAnsi="Times New Roman" w:cs="Times New Roman"/>
          <w:spacing w:val="2"/>
        </w:rPr>
        <w:t>:</w:t>
      </w:r>
    </w:p>
    <w:p w:rsidR="0093259E" w:rsidRDefault="0093259E" w:rsidP="0093259E">
      <w:pPr>
        <w:jc w:val="both"/>
        <w:rPr>
          <w:rFonts w:ascii="Times New Roman" w:hAnsi="Times New Roman" w:cs="Times New Roman"/>
        </w:rPr>
      </w:pPr>
      <w:r w:rsidRPr="00B04133">
        <w:rPr>
          <w:rFonts w:ascii="Times New Roman" w:hAnsi="Times New Roman" w:cs="Times New Roman"/>
          <w:b/>
          <w:i/>
        </w:rPr>
        <w:t>Proposal</w:t>
      </w:r>
      <w:r w:rsidRPr="00B04133">
        <w:rPr>
          <w:rFonts w:ascii="Times New Roman" w:hAnsi="Times New Roman" w:cs="Times New Roman"/>
        </w:rPr>
        <w:t xml:space="preserve">: </w:t>
      </w:r>
    </w:p>
    <w:p w:rsidR="0093259E" w:rsidRPr="00715C06" w:rsidRDefault="0093259E" w:rsidP="0093259E">
      <w:pPr>
        <w:pStyle w:val="ListParagraph"/>
        <w:numPr>
          <w:ilvl w:val="0"/>
          <w:numId w:val="9"/>
        </w:numPr>
        <w:jc w:val="both"/>
        <w:rPr>
          <w:rFonts w:ascii="Times New Roman" w:hAnsi="Times New Roman" w:cs="Times New Roman"/>
        </w:rPr>
      </w:pPr>
      <w:r w:rsidRPr="00715C06">
        <w:rPr>
          <w:rFonts w:ascii="Times New Roman" w:hAnsi="Times New Roman" w:cs="Times New Roman"/>
        </w:rPr>
        <w:lastRenderedPageBreak/>
        <w:t xml:space="preserve">In the LBT procedure for LAA data transmissions, </w:t>
      </w:r>
      <w:bookmarkStart w:id="6" w:name="_GoBack"/>
      <w:bookmarkEnd w:id="6"/>
    </w:p>
    <w:p w:rsidR="0093259E" w:rsidRPr="00B04133" w:rsidRDefault="0093259E" w:rsidP="0093259E">
      <w:pPr>
        <w:numPr>
          <w:ilvl w:val="0"/>
          <w:numId w:val="6"/>
        </w:numPr>
        <w:overflowPunct w:val="0"/>
        <w:autoSpaceDE w:val="0"/>
        <w:autoSpaceDN w:val="0"/>
        <w:adjustRightInd w:val="0"/>
        <w:spacing w:after="120" w:line="240" w:lineRule="auto"/>
        <w:ind w:left="1080"/>
        <w:jc w:val="both"/>
        <w:textAlignment w:val="baseline"/>
        <w:rPr>
          <w:rFonts w:ascii="Times New Roman" w:hAnsi="Times New Roman" w:cs="Times New Roman"/>
          <w:noProof/>
        </w:rPr>
      </w:pPr>
      <w:r w:rsidRPr="00B04133">
        <w:rPr>
          <w:rFonts w:ascii="Times New Roman" w:hAnsi="Times New Roman" w:cs="Times New Roman"/>
          <w:noProof/>
        </w:rPr>
        <w:t xml:space="preserve">A random backoff counter, </w:t>
      </w:r>
      <w:r w:rsidRPr="00B04133">
        <w:rPr>
          <w:rFonts w:ascii="Times New Roman" w:hAnsi="Times New Roman" w:cs="Times New Roman"/>
          <w:i/>
          <w:noProof/>
        </w:rPr>
        <w:t>N</w:t>
      </w:r>
      <w:r w:rsidRPr="00B04133">
        <w:rPr>
          <w:rFonts w:ascii="Times New Roman" w:hAnsi="Times New Roman" w:cs="Times New Roman"/>
          <w:noProof/>
        </w:rPr>
        <w:t>, is always drawn to start the LBT procedure.</w:t>
      </w:r>
    </w:p>
    <w:p w:rsidR="0093259E" w:rsidRPr="00B04133" w:rsidRDefault="0093259E" w:rsidP="0093259E">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sidRPr="00B04133">
        <w:rPr>
          <w:rFonts w:ascii="Times New Roman" w:hAnsi="Times New Roman" w:cs="Times New Roman"/>
          <w:noProof/>
        </w:rPr>
        <w:t>An initial CCA is always immediately followed by an extended CCA stage</w:t>
      </w:r>
      <w:r w:rsidRPr="00B04133">
        <w:rPr>
          <w:rFonts w:ascii="Times New Roman" w:hAnsi="Times New Roman" w:cs="Times New Roman"/>
        </w:rPr>
        <w:t xml:space="preserve">. </w:t>
      </w:r>
    </w:p>
    <w:p w:rsidR="0093259E" w:rsidRPr="00B04133" w:rsidRDefault="0093259E" w:rsidP="0093259E">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sidRPr="00B04133">
        <w:rPr>
          <w:rFonts w:ascii="Times New Roman" w:hAnsi="Times New Roman" w:cs="Times New Roman"/>
        </w:rPr>
        <w:t xml:space="preserve">A successful transmission always leads to a restart of the LBT procedure with a newly drawn random backoff counter, </w:t>
      </w:r>
      <w:r w:rsidRPr="00B04133">
        <w:rPr>
          <w:rFonts w:ascii="Times New Roman" w:hAnsi="Times New Roman" w:cs="Times New Roman"/>
          <w:i/>
          <w:noProof/>
        </w:rPr>
        <w:t>N</w:t>
      </w:r>
      <w:r w:rsidRPr="00B04133">
        <w:rPr>
          <w:rFonts w:ascii="Times New Roman" w:hAnsi="Times New Roman" w:cs="Times New Roman"/>
        </w:rPr>
        <w:t>.</w:t>
      </w:r>
    </w:p>
    <w:p w:rsidR="0093259E" w:rsidRPr="00B04133" w:rsidRDefault="0093259E" w:rsidP="0093259E">
      <w:pPr>
        <w:numPr>
          <w:ilvl w:val="1"/>
          <w:numId w:val="5"/>
        </w:numPr>
        <w:overflowPunct w:val="0"/>
        <w:autoSpaceDE w:val="0"/>
        <w:autoSpaceDN w:val="0"/>
        <w:adjustRightInd w:val="0"/>
        <w:spacing w:after="120" w:line="240" w:lineRule="auto"/>
        <w:ind w:left="1800"/>
        <w:jc w:val="both"/>
        <w:textAlignment w:val="baseline"/>
        <w:rPr>
          <w:rFonts w:ascii="Times New Roman" w:hAnsi="Times New Roman" w:cs="Times New Roman"/>
        </w:rPr>
      </w:pPr>
      <w:r w:rsidRPr="00B04133">
        <w:rPr>
          <w:rFonts w:ascii="Times New Roman" w:hAnsi="Times New Roman" w:cs="Times New Roman"/>
          <w:spacing w:val="2"/>
        </w:rPr>
        <w:t xml:space="preserve">This ensures that </w:t>
      </w:r>
      <w:proofErr w:type="gramStart"/>
      <w:r w:rsidRPr="00B04133">
        <w:rPr>
          <w:rFonts w:ascii="Times New Roman" w:hAnsi="Times New Roman" w:cs="Times New Roman"/>
          <w:spacing w:val="2"/>
        </w:rPr>
        <w:t>a defer</w:t>
      </w:r>
      <w:proofErr w:type="gramEnd"/>
      <w:r w:rsidRPr="00B04133">
        <w:rPr>
          <w:rFonts w:ascii="Times New Roman" w:hAnsi="Times New Roman" w:cs="Times New Roman"/>
          <w:spacing w:val="2"/>
        </w:rPr>
        <w:t xml:space="preserve"> period and a post-transmission random backoff with extended CCA is employed after the end of every transmission burst.</w:t>
      </w:r>
    </w:p>
    <w:p w:rsidR="005D1738" w:rsidRPr="008908E0" w:rsidRDefault="0093259E" w:rsidP="001572E9">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sidRPr="00B04133">
        <w:rPr>
          <w:rFonts w:ascii="Times New Roman" w:hAnsi="Times New Roman" w:cs="Times New Roman"/>
          <w:spacing w:val="2"/>
        </w:rPr>
        <w:t>Defer periods are incorporated by freezing the backoff counter and deferring back to the initial CCA when the channel is observed to be occupied during the extended CCA.</w:t>
      </w:r>
    </w:p>
    <w:p w:rsidR="00D2102F" w:rsidRPr="00802C20" w:rsidRDefault="00D2102F" w:rsidP="00D2102F">
      <w:pPr>
        <w:pStyle w:val="ListParagraph"/>
        <w:rPr>
          <w:rFonts w:ascii="Times New Roman" w:hAnsi="Times New Roman" w:cs="Times New Roman"/>
          <w:lang w:val="en-GB" w:eastAsia="zh-CN"/>
        </w:rPr>
      </w:pPr>
    </w:p>
    <w:p w:rsidR="001572E9" w:rsidRPr="001572E9" w:rsidRDefault="001572E9" w:rsidP="001572E9">
      <w:pPr>
        <w:pStyle w:val="Heading1"/>
      </w:pPr>
      <w:r>
        <w:t>Conclusions</w:t>
      </w:r>
    </w:p>
    <w:p w:rsidR="001572E9" w:rsidRDefault="001B746F" w:rsidP="001572E9">
      <w:pPr>
        <w:rPr>
          <w:rFonts w:ascii="Times New Roman" w:hAnsi="Times New Roman" w:cs="Times New Roman"/>
        </w:rPr>
      </w:pPr>
      <w:r w:rsidRPr="00B04133">
        <w:rPr>
          <w:rFonts w:ascii="Times New Roman" w:hAnsi="Times New Roman" w:cs="Times New Roman"/>
          <w:noProof/>
        </w:rPr>
        <w:t xml:space="preserve">In this contribution, we discussed </w:t>
      </w:r>
      <w:r w:rsidRPr="00B04133">
        <w:rPr>
          <w:rFonts w:ascii="Times New Roman" w:hAnsi="Times New Roman" w:cs="Times New Roman"/>
          <w:iCs/>
        </w:rPr>
        <w:t>potential solutions for the LBT functionality in LAA.</w:t>
      </w:r>
      <w:r w:rsidRPr="00B04133">
        <w:rPr>
          <w:rFonts w:ascii="Times New Roman" w:hAnsi="Times New Roman" w:cs="Times New Roman"/>
        </w:rPr>
        <w:t xml:space="preserve"> The above discussion is summarized with the following observation and proposal:</w:t>
      </w:r>
    </w:p>
    <w:p w:rsidR="001B746F" w:rsidRDefault="001B746F" w:rsidP="001B746F">
      <w:pPr>
        <w:jc w:val="both"/>
        <w:rPr>
          <w:rFonts w:ascii="Times New Roman" w:hAnsi="Times New Roman" w:cs="Times New Roman"/>
        </w:rPr>
      </w:pPr>
      <w:r w:rsidRPr="00B04133">
        <w:rPr>
          <w:rFonts w:ascii="Times New Roman" w:hAnsi="Times New Roman" w:cs="Times New Roman"/>
          <w:b/>
          <w:i/>
        </w:rPr>
        <w:t>Proposal</w:t>
      </w:r>
      <w:r>
        <w:rPr>
          <w:rFonts w:ascii="Times New Roman" w:hAnsi="Times New Roman" w:cs="Times New Roman"/>
        </w:rPr>
        <w:t>:</w:t>
      </w:r>
    </w:p>
    <w:p w:rsidR="001B746F" w:rsidRPr="001B746F" w:rsidRDefault="001B746F" w:rsidP="001B746F">
      <w:pPr>
        <w:pStyle w:val="ListParagraph"/>
        <w:numPr>
          <w:ilvl w:val="0"/>
          <w:numId w:val="11"/>
        </w:numPr>
        <w:jc w:val="both"/>
        <w:rPr>
          <w:rFonts w:ascii="Times New Roman" w:hAnsi="Times New Roman" w:cs="Times New Roman"/>
        </w:rPr>
      </w:pPr>
      <w:r w:rsidRPr="007D5AE9">
        <w:rPr>
          <w:rFonts w:ascii="Times New Roman" w:hAnsi="Times New Roman" w:cs="Times New Roman"/>
          <w:bCs/>
        </w:rPr>
        <w:t xml:space="preserve">LAA </w:t>
      </w:r>
      <w:r>
        <w:rPr>
          <w:rFonts w:ascii="Times New Roman" w:hAnsi="Times New Roman" w:cs="Times New Roman"/>
          <w:bCs/>
        </w:rPr>
        <w:t xml:space="preserve">LBT procedure </w:t>
      </w:r>
      <w:r w:rsidRPr="007D5AE9">
        <w:rPr>
          <w:rFonts w:ascii="Times New Roman" w:hAnsi="Times New Roman" w:cs="Times New Roman"/>
          <w:bCs/>
        </w:rPr>
        <w:t>should consider ETSI rules defined for Load Based Equipment</w:t>
      </w:r>
      <w:r w:rsidR="002F6DD6">
        <w:rPr>
          <w:rFonts w:ascii="Times New Roman" w:hAnsi="Times New Roman" w:cs="Times New Roman"/>
          <w:bCs/>
        </w:rPr>
        <w:t xml:space="preserve"> as a starting point</w:t>
      </w:r>
      <w:r w:rsidRPr="007D5AE9">
        <w:rPr>
          <w:rFonts w:ascii="Times New Roman" w:hAnsi="Times New Roman" w:cs="Times New Roman"/>
          <w:bCs/>
        </w:rPr>
        <w:t>.</w:t>
      </w:r>
    </w:p>
    <w:p w:rsidR="001B746F" w:rsidRDefault="001B746F" w:rsidP="001B746F">
      <w:pPr>
        <w:jc w:val="both"/>
        <w:rPr>
          <w:rFonts w:ascii="Times New Roman" w:hAnsi="Times New Roman" w:cs="Times New Roman"/>
        </w:rPr>
      </w:pPr>
      <w:r w:rsidRPr="00B04133">
        <w:rPr>
          <w:rFonts w:ascii="Times New Roman" w:hAnsi="Times New Roman" w:cs="Times New Roman"/>
          <w:b/>
          <w:i/>
        </w:rPr>
        <w:t>Observation</w:t>
      </w:r>
      <w:r w:rsidRPr="00B04133">
        <w:rPr>
          <w:rFonts w:ascii="Times New Roman" w:hAnsi="Times New Roman" w:cs="Times New Roman"/>
        </w:rPr>
        <w:t xml:space="preserve">: </w:t>
      </w:r>
    </w:p>
    <w:p w:rsidR="001B746F" w:rsidRPr="001B746F" w:rsidRDefault="001B746F" w:rsidP="001B746F">
      <w:pPr>
        <w:pStyle w:val="ListParagraph"/>
        <w:numPr>
          <w:ilvl w:val="0"/>
          <w:numId w:val="8"/>
        </w:numPr>
        <w:jc w:val="both"/>
        <w:rPr>
          <w:rFonts w:ascii="Times New Roman" w:hAnsi="Times New Roman" w:cs="Times New Roman"/>
        </w:rPr>
      </w:pPr>
      <w:r w:rsidRPr="005D1738">
        <w:rPr>
          <w:rFonts w:ascii="Times New Roman" w:hAnsi="Times New Roman" w:cs="Times New Roman"/>
        </w:rPr>
        <w:t>Additional coexistence measures, such as additional deferring after sensing an occupied channel and before post-transmission random backoff, should be added to the EN 301.893 generic load-based LBT procedure to enable better coexistence behavior with Wi-Fi and LAA.</w:t>
      </w:r>
    </w:p>
    <w:p w:rsidR="001B746F" w:rsidRDefault="001B746F" w:rsidP="001B746F">
      <w:pPr>
        <w:jc w:val="both"/>
        <w:rPr>
          <w:rFonts w:ascii="Times New Roman" w:hAnsi="Times New Roman" w:cs="Times New Roman"/>
        </w:rPr>
      </w:pPr>
      <w:r w:rsidRPr="00B04133">
        <w:rPr>
          <w:rFonts w:ascii="Times New Roman" w:hAnsi="Times New Roman" w:cs="Times New Roman"/>
          <w:b/>
          <w:i/>
        </w:rPr>
        <w:t>Proposal</w:t>
      </w:r>
      <w:r w:rsidRPr="00B04133">
        <w:rPr>
          <w:rFonts w:ascii="Times New Roman" w:hAnsi="Times New Roman" w:cs="Times New Roman"/>
        </w:rPr>
        <w:t xml:space="preserve">: </w:t>
      </w:r>
    </w:p>
    <w:p w:rsidR="001B746F" w:rsidRPr="00715C06" w:rsidRDefault="001B746F" w:rsidP="001B746F">
      <w:pPr>
        <w:pStyle w:val="ListParagraph"/>
        <w:numPr>
          <w:ilvl w:val="0"/>
          <w:numId w:val="9"/>
        </w:numPr>
        <w:jc w:val="both"/>
        <w:rPr>
          <w:rFonts w:ascii="Times New Roman" w:hAnsi="Times New Roman" w:cs="Times New Roman"/>
        </w:rPr>
      </w:pPr>
      <w:r w:rsidRPr="00715C06">
        <w:rPr>
          <w:rFonts w:ascii="Times New Roman" w:hAnsi="Times New Roman" w:cs="Times New Roman"/>
        </w:rPr>
        <w:t xml:space="preserve">In the LBT procedure for LAA data transmissions, </w:t>
      </w:r>
    </w:p>
    <w:p w:rsidR="001B746F" w:rsidRPr="00B04133" w:rsidRDefault="001B746F" w:rsidP="001B746F">
      <w:pPr>
        <w:numPr>
          <w:ilvl w:val="0"/>
          <w:numId w:val="6"/>
        </w:numPr>
        <w:overflowPunct w:val="0"/>
        <w:autoSpaceDE w:val="0"/>
        <w:autoSpaceDN w:val="0"/>
        <w:adjustRightInd w:val="0"/>
        <w:spacing w:after="120" w:line="240" w:lineRule="auto"/>
        <w:ind w:left="1080"/>
        <w:jc w:val="both"/>
        <w:textAlignment w:val="baseline"/>
        <w:rPr>
          <w:rFonts w:ascii="Times New Roman" w:hAnsi="Times New Roman" w:cs="Times New Roman"/>
          <w:noProof/>
        </w:rPr>
      </w:pPr>
      <w:r w:rsidRPr="00B04133">
        <w:rPr>
          <w:rFonts w:ascii="Times New Roman" w:hAnsi="Times New Roman" w:cs="Times New Roman"/>
          <w:noProof/>
        </w:rPr>
        <w:t xml:space="preserve">A random backoff counter, </w:t>
      </w:r>
      <w:r w:rsidRPr="00B04133">
        <w:rPr>
          <w:rFonts w:ascii="Times New Roman" w:hAnsi="Times New Roman" w:cs="Times New Roman"/>
          <w:i/>
          <w:noProof/>
        </w:rPr>
        <w:t>N</w:t>
      </w:r>
      <w:r w:rsidRPr="00B04133">
        <w:rPr>
          <w:rFonts w:ascii="Times New Roman" w:hAnsi="Times New Roman" w:cs="Times New Roman"/>
          <w:noProof/>
        </w:rPr>
        <w:t>, is always drawn to start the LBT procedure.</w:t>
      </w:r>
    </w:p>
    <w:p w:rsidR="001B746F" w:rsidRPr="00B04133" w:rsidRDefault="001B746F" w:rsidP="001B746F">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sidRPr="00B04133">
        <w:rPr>
          <w:rFonts w:ascii="Times New Roman" w:hAnsi="Times New Roman" w:cs="Times New Roman"/>
          <w:noProof/>
        </w:rPr>
        <w:t>An initial CCA is always immediately followed by an extended CCA stage</w:t>
      </w:r>
      <w:r w:rsidRPr="00B04133">
        <w:rPr>
          <w:rFonts w:ascii="Times New Roman" w:hAnsi="Times New Roman" w:cs="Times New Roman"/>
        </w:rPr>
        <w:t xml:space="preserve">. </w:t>
      </w:r>
    </w:p>
    <w:p w:rsidR="001B746F" w:rsidRPr="00B04133" w:rsidRDefault="001B746F" w:rsidP="001B746F">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sidRPr="00B04133">
        <w:rPr>
          <w:rFonts w:ascii="Times New Roman" w:hAnsi="Times New Roman" w:cs="Times New Roman"/>
        </w:rPr>
        <w:t xml:space="preserve">A successful transmission always leads to a restart of the LBT procedure with a newly drawn random backoff counter, </w:t>
      </w:r>
      <w:r w:rsidRPr="00B04133">
        <w:rPr>
          <w:rFonts w:ascii="Times New Roman" w:hAnsi="Times New Roman" w:cs="Times New Roman"/>
          <w:i/>
          <w:noProof/>
        </w:rPr>
        <w:t>N</w:t>
      </w:r>
      <w:r w:rsidRPr="00B04133">
        <w:rPr>
          <w:rFonts w:ascii="Times New Roman" w:hAnsi="Times New Roman" w:cs="Times New Roman"/>
        </w:rPr>
        <w:t>.</w:t>
      </w:r>
    </w:p>
    <w:p w:rsidR="001B746F" w:rsidRPr="00B04133" w:rsidRDefault="001B746F" w:rsidP="001B746F">
      <w:pPr>
        <w:numPr>
          <w:ilvl w:val="1"/>
          <w:numId w:val="5"/>
        </w:numPr>
        <w:overflowPunct w:val="0"/>
        <w:autoSpaceDE w:val="0"/>
        <w:autoSpaceDN w:val="0"/>
        <w:adjustRightInd w:val="0"/>
        <w:spacing w:after="120" w:line="240" w:lineRule="auto"/>
        <w:ind w:left="1800"/>
        <w:jc w:val="both"/>
        <w:textAlignment w:val="baseline"/>
        <w:rPr>
          <w:rFonts w:ascii="Times New Roman" w:hAnsi="Times New Roman" w:cs="Times New Roman"/>
        </w:rPr>
      </w:pPr>
      <w:r w:rsidRPr="00B04133">
        <w:rPr>
          <w:rFonts w:ascii="Times New Roman" w:hAnsi="Times New Roman" w:cs="Times New Roman"/>
          <w:spacing w:val="2"/>
        </w:rPr>
        <w:t xml:space="preserve">This ensures that </w:t>
      </w:r>
      <w:proofErr w:type="gramStart"/>
      <w:r w:rsidRPr="00B04133">
        <w:rPr>
          <w:rFonts w:ascii="Times New Roman" w:hAnsi="Times New Roman" w:cs="Times New Roman"/>
          <w:spacing w:val="2"/>
        </w:rPr>
        <w:t>a defer</w:t>
      </w:r>
      <w:proofErr w:type="gramEnd"/>
      <w:r w:rsidRPr="00B04133">
        <w:rPr>
          <w:rFonts w:ascii="Times New Roman" w:hAnsi="Times New Roman" w:cs="Times New Roman"/>
          <w:spacing w:val="2"/>
        </w:rPr>
        <w:t xml:space="preserve"> period and a post-transmission random backoff with extended CCA is employed after the end of every transmission burst.</w:t>
      </w:r>
    </w:p>
    <w:p w:rsidR="001B746F" w:rsidRPr="001B746F" w:rsidRDefault="001B746F" w:rsidP="001B746F">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sidRPr="00B04133">
        <w:rPr>
          <w:rFonts w:ascii="Times New Roman" w:hAnsi="Times New Roman" w:cs="Times New Roman"/>
          <w:spacing w:val="2"/>
        </w:rPr>
        <w:t>Defer periods are incorporated by freezing the backoff counter and deferring back to the initial CCA when the channel is observed to be occupied during the extended CCA.</w:t>
      </w:r>
    </w:p>
    <w:p w:rsidR="002F01B6" w:rsidRPr="00D2102F" w:rsidRDefault="00B04133" w:rsidP="00D2102F">
      <w:pPr>
        <w:pStyle w:val="Heading1"/>
        <w:rPr>
          <w:lang w:val="en-US"/>
        </w:rPr>
      </w:pPr>
      <w:r w:rsidRPr="00A742FA">
        <w:rPr>
          <w:lang w:val="en-US"/>
        </w:rPr>
        <w:t>Reference</w:t>
      </w:r>
      <w:r>
        <w:rPr>
          <w:lang w:val="en-US"/>
        </w:rPr>
        <w:t>s</w:t>
      </w:r>
      <w:bookmarkStart w:id="7" w:name="_Ref363567898"/>
      <w:bookmarkStart w:id="8" w:name="_Ref367350341"/>
      <w:bookmarkStart w:id="9" w:name="_Ref370111837"/>
      <w:bookmarkStart w:id="10" w:name="_Ref370203071"/>
      <w:bookmarkStart w:id="11" w:name="_Ref377571746"/>
      <w:bookmarkStart w:id="12" w:name="_Ref386564944"/>
      <w:bookmarkStart w:id="13" w:name="_Ref386565146"/>
      <w:bookmarkStart w:id="14" w:name="_Ref395083208"/>
    </w:p>
    <w:p w:rsidR="00B04133" w:rsidRPr="00FF0F5E" w:rsidRDefault="00B04133" w:rsidP="00B04133">
      <w:pPr>
        <w:pStyle w:val="Reference"/>
        <w:rPr>
          <w:lang w:val="en-US"/>
        </w:rPr>
      </w:pPr>
      <w:bookmarkStart w:id="15" w:name="_Ref409516346"/>
      <w:r w:rsidRPr="00C61D01">
        <w:t>EN 301.893</w:t>
      </w:r>
      <w:r>
        <w:t xml:space="preserve"> </w:t>
      </w:r>
      <w:r w:rsidRPr="00FF265D">
        <w:rPr>
          <w:szCs w:val="22"/>
        </w:rPr>
        <w:t>v. 1.7.1, Broadband Radio Access Networks (BRAN); 5 GHz high performance RLAN</w:t>
      </w:r>
      <w:bookmarkEnd w:id="15"/>
    </w:p>
    <w:p w:rsidR="00FF0F5E" w:rsidRPr="00FF0F5E" w:rsidRDefault="00FF0F5E" w:rsidP="00B04133">
      <w:pPr>
        <w:pStyle w:val="Reference"/>
        <w:rPr>
          <w:lang w:val="en-US"/>
        </w:rPr>
      </w:pPr>
      <w:bookmarkStart w:id="16" w:name="_Ref410053832"/>
      <w:r>
        <w:rPr>
          <w:szCs w:val="22"/>
        </w:rPr>
        <w:t>R1-144625 Listen before talk for LAA; CATT</w:t>
      </w:r>
      <w:bookmarkEnd w:id="16"/>
    </w:p>
    <w:p w:rsidR="00FF0F5E" w:rsidRPr="00D2102F" w:rsidRDefault="00FF0F5E" w:rsidP="00B04133">
      <w:pPr>
        <w:pStyle w:val="Reference"/>
        <w:rPr>
          <w:lang w:val="en-US"/>
        </w:rPr>
      </w:pPr>
      <w:bookmarkStart w:id="17" w:name="_Ref410053834"/>
      <w:r>
        <w:rPr>
          <w:lang w:val="en-US"/>
        </w:rPr>
        <w:lastRenderedPageBreak/>
        <w:t>R1-145003 On Listen Before Talk and Channel Access; Nokia Networks, Nokia Corporation</w:t>
      </w:r>
      <w:bookmarkEnd w:id="17"/>
    </w:p>
    <w:p w:rsidR="00D2102F" w:rsidRDefault="00D2102F" w:rsidP="00B04133">
      <w:pPr>
        <w:pStyle w:val="Reference"/>
        <w:rPr>
          <w:lang w:val="en-US"/>
        </w:rPr>
      </w:pPr>
      <w:bookmarkStart w:id="18" w:name="_Ref409516327"/>
      <w:r>
        <w:rPr>
          <w:lang w:val="en-US"/>
        </w:rPr>
        <w:t>R1-145193 Details of Listen-Before-Talk for LAA; Ericsson</w:t>
      </w:r>
      <w:bookmarkEnd w:id="18"/>
    </w:p>
    <w:p w:rsidR="00D06F20" w:rsidRPr="00802C20" w:rsidRDefault="00DD2C4D" w:rsidP="00B04133">
      <w:pPr>
        <w:pStyle w:val="Reference"/>
        <w:rPr>
          <w:lang w:val="en-US"/>
        </w:rPr>
      </w:pPr>
      <w:bookmarkStart w:id="19" w:name="_Ref410216623"/>
      <w:bookmarkStart w:id="20" w:name="_Ref410054331"/>
      <w:r w:rsidRPr="00802C20">
        <w:rPr>
          <w:lang w:val="en-US"/>
        </w:rPr>
        <w:t>R1-15</w:t>
      </w:r>
      <w:r w:rsidR="004040EB" w:rsidRPr="00802C20">
        <w:rPr>
          <w:lang w:val="en-US"/>
        </w:rPr>
        <w:t>0578</w:t>
      </w:r>
      <w:r w:rsidRPr="00802C20">
        <w:rPr>
          <w:lang w:val="en-US"/>
        </w:rPr>
        <w:t xml:space="preserve"> </w:t>
      </w:r>
      <w:r w:rsidR="00D06F20" w:rsidRPr="00802C20">
        <w:t>Indoor coexistence evaluation results for DL-only LAA; Ericsson</w:t>
      </w:r>
      <w:bookmarkEnd w:id="19"/>
      <w:r w:rsidR="00D06F20" w:rsidRPr="00802C20">
        <w:rPr>
          <w:lang w:val="en-US"/>
        </w:rPr>
        <w:t xml:space="preserve"> </w:t>
      </w:r>
    </w:p>
    <w:p w:rsidR="00DD2C4D" w:rsidRPr="00802C20" w:rsidRDefault="00D06F20" w:rsidP="00B04133">
      <w:pPr>
        <w:pStyle w:val="Reference"/>
        <w:rPr>
          <w:lang w:val="en-US"/>
        </w:rPr>
      </w:pPr>
      <w:bookmarkStart w:id="21" w:name="_Ref410216626"/>
      <w:r w:rsidRPr="00802C20">
        <w:t>R1-15</w:t>
      </w:r>
      <w:r w:rsidR="004040EB" w:rsidRPr="00802C20">
        <w:t>0579</w:t>
      </w:r>
      <w:r w:rsidRPr="00802C20">
        <w:t xml:space="preserve"> Outdoor coexistence evaluation results for DL-only LAA</w:t>
      </w:r>
      <w:r w:rsidR="00D84A9C" w:rsidRPr="00802C20">
        <w:rPr>
          <w:lang w:val="en-US"/>
        </w:rPr>
        <w:t>; Ericsson</w:t>
      </w:r>
      <w:bookmarkEnd w:id="20"/>
      <w:bookmarkEnd w:id="21"/>
    </w:p>
    <w:p w:rsidR="0043007F" w:rsidRPr="0043007F" w:rsidRDefault="0043007F" w:rsidP="0043007F">
      <w:pPr>
        <w:pStyle w:val="Reference"/>
        <w:rPr>
          <w:lang w:val="en-US"/>
        </w:rPr>
      </w:pPr>
      <w:bookmarkStart w:id="22" w:name="_Ref403127778"/>
      <w:r w:rsidRPr="00EB283D">
        <w:rPr>
          <w:lang w:val="en-US"/>
        </w:rPr>
        <w:t xml:space="preserve">IEEE </w:t>
      </w:r>
      <w:proofErr w:type="spellStart"/>
      <w:r w:rsidRPr="00EB283D">
        <w:rPr>
          <w:lang w:val="en-US"/>
        </w:rPr>
        <w:t>Std</w:t>
      </w:r>
      <w:proofErr w:type="spellEnd"/>
      <w:r w:rsidRPr="00EB283D">
        <w:rPr>
          <w:lang w:val="en-US"/>
        </w:rPr>
        <w:t xml:space="preserve"> 802.11-2012</w:t>
      </w:r>
      <w:r>
        <w:rPr>
          <w:lang w:val="en-US"/>
        </w:rPr>
        <w:t xml:space="preserve">, Part II: </w:t>
      </w:r>
      <w:r w:rsidRPr="00EB283D">
        <w:rPr>
          <w:lang w:val="en-US"/>
        </w:rPr>
        <w:t>WIRELESS LAN MAC AND PHY SPECIFICATIONS</w:t>
      </w:r>
      <w:bookmarkEnd w:id="22"/>
    </w:p>
    <w:bookmarkEnd w:id="7"/>
    <w:bookmarkEnd w:id="8"/>
    <w:bookmarkEnd w:id="9"/>
    <w:bookmarkEnd w:id="10"/>
    <w:bookmarkEnd w:id="11"/>
    <w:bookmarkEnd w:id="12"/>
    <w:bookmarkEnd w:id="13"/>
    <w:bookmarkEnd w:id="14"/>
    <w:p w:rsidR="00B04133" w:rsidRDefault="00B04133" w:rsidP="00B04133">
      <w:pPr>
        <w:pStyle w:val="Reference"/>
        <w:numPr>
          <w:ilvl w:val="0"/>
          <w:numId w:val="0"/>
        </w:numPr>
        <w:ind w:left="567" w:hanging="567"/>
        <w:rPr>
          <w:lang w:val="en-US"/>
        </w:rPr>
      </w:pPr>
    </w:p>
    <w:p w:rsidR="00B04133" w:rsidRDefault="00B04133" w:rsidP="00B04133">
      <w:pPr>
        <w:pStyle w:val="Heading1"/>
        <w:rPr>
          <w:lang w:val="en-US"/>
        </w:rPr>
      </w:pPr>
      <w:r>
        <w:rPr>
          <w:lang w:val="en-US"/>
        </w:rPr>
        <w:t>Appendix</w:t>
      </w:r>
    </w:p>
    <w:p w:rsidR="00B04133" w:rsidRPr="003C535D" w:rsidRDefault="00B04133" w:rsidP="00B04133">
      <w:pPr>
        <w:pStyle w:val="BodyText"/>
        <w:rPr>
          <w:lang w:val="en-US"/>
        </w:rPr>
      </w:pPr>
      <w:r>
        <w:rPr>
          <w:lang w:val="en-US"/>
        </w:rPr>
        <w:t xml:space="preserve">Following a DIFS (34 us) of channel idle time, a Wi-Fi device performs CCA within </w:t>
      </w:r>
      <w:proofErr w:type="spellStart"/>
      <w:r>
        <w:rPr>
          <w:lang w:val="en-US"/>
        </w:rPr>
        <w:t>aSlotTime</w:t>
      </w:r>
      <w:proofErr w:type="spellEnd"/>
      <w:r>
        <w:rPr>
          <w:lang w:val="en-US"/>
        </w:rPr>
        <w:t xml:space="preserve"> (9 us). However, MAC processing delay and RX-to-TX turn-around time is also budgeted within the slot time as </w:t>
      </w:r>
      <w:r w:rsidRPr="003C535D">
        <w:rPr>
          <w:lang w:val="en-US"/>
        </w:rPr>
        <w:t xml:space="preserve">shown in </w:t>
      </w:r>
      <w:r w:rsidRPr="003C535D">
        <w:rPr>
          <w:lang w:val="en-US"/>
        </w:rPr>
        <w:fldChar w:fldCharType="begin"/>
      </w:r>
      <w:r w:rsidRPr="003C535D">
        <w:rPr>
          <w:lang w:val="en-US"/>
        </w:rPr>
        <w:instrText xml:space="preserve"> REF _Ref403128237 \h </w:instrText>
      </w:r>
      <w:r w:rsidRPr="002D253D">
        <w:rPr>
          <w:lang w:val="en-US"/>
        </w:rPr>
        <w:instrText xml:space="preserve"> \* MERGEFORMAT </w:instrText>
      </w:r>
      <w:r w:rsidRPr="003C535D">
        <w:rPr>
          <w:lang w:val="en-US"/>
        </w:rPr>
      </w:r>
      <w:r w:rsidRPr="003C535D">
        <w:rPr>
          <w:lang w:val="en-US"/>
        </w:rPr>
        <w:fldChar w:fldCharType="separate"/>
      </w:r>
      <w:r w:rsidR="007A414C" w:rsidRPr="007A414C">
        <w:rPr>
          <w:sz w:val="20"/>
        </w:rPr>
        <w:t xml:space="preserve">Figure </w:t>
      </w:r>
      <w:r w:rsidR="007A414C">
        <w:rPr>
          <w:noProof/>
        </w:rPr>
        <w:t>3</w:t>
      </w:r>
      <w:r w:rsidRPr="003C535D">
        <w:rPr>
          <w:lang w:val="en-US"/>
        </w:rPr>
        <w:fldChar w:fldCharType="end"/>
      </w:r>
      <w:r w:rsidRPr="003C535D">
        <w:rPr>
          <w:lang w:val="en-US"/>
        </w:rPr>
        <w:t xml:space="preserve"> and </w:t>
      </w:r>
      <w:r w:rsidRPr="003C535D">
        <w:rPr>
          <w:lang w:val="en-US"/>
        </w:rPr>
        <w:fldChar w:fldCharType="begin"/>
      </w:r>
      <w:r w:rsidRPr="003C535D">
        <w:rPr>
          <w:lang w:val="en-US"/>
        </w:rPr>
        <w:instrText xml:space="preserve"> REF _Ref403128247 \h </w:instrText>
      </w:r>
      <w:r w:rsidRPr="002D253D">
        <w:rPr>
          <w:lang w:val="en-US"/>
        </w:rPr>
        <w:instrText xml:space="preserve"> \* MERGEFORMAT </w:instrText>
      </w:r>
      <w:r w:rsidRPr="003C535D">
        <w:rPr>
          <w:lang w:val="en-US"/>
        </w:rPr>
      </w:r>
      <w:r w:rsidRPr="003C535D">
        <w:rPr>
          <w:lang w:val="en-US"/>
        </w:rPr>
        <w:fldChar w:fldCharType="separate"/>
      </w:r>
      <w:r w:rsidR="007A414C">
        <w:t xml:space="preserve">Table </w:t>
      </w:r>
      <w:r w:rsidR="007A414C">
        <w:rPr>
          <w:noProof/>
        </w:rPr>
        <w:t>1</w:t>
      </w:r>
      <w:r w:rsidRPr="003C535D">
        <w:rPr>
          <w:lang w:val="en-US"/>
        </w:rPr>
        <w:fldChar w:fldCharType="end"/>
      </w:r>
      <w:r w:rsidR="0043007F">
        <w:t xml:space="preserve"> </w:t>
      </w:r>
      <w:r w:rsidR="0043007F">
        <w:fldChar w:fldCharType="begin"/>
      </w:r>
      <w:r w:rsidR="0043007F">
        <w:instrText xml:space="preserve"> REF _Ref403127778 \n \h </w:instrText>
      </w:r>
      <w:r w:rsidR="0043007F">
        <w:fldChar w:fldCharType="separate"/>
      </w:r>
      <w:r w:rsidR="007A414C">
        <w:t>[7]</w:t>
      </w:r>
      <w:r w:rsidR="0043007F">
        <w:fldChar w:fldCharType="end"/>
      </w:r>
      <w:r w:rsidRPr="003C535D">
        <w:rPr>
          <w:lang w:val="en-US"/>
        </w:rPr>
        <w:t xml:space="preserve">. </w:t>
      </w:r>
    </w:p>
    <w:p w:rsidR="00B04133" w:rsidRDefault="00B04133" w:rsidP="002B1C81">
      <w:pPr>
        <w:jc w:val="center"/>
      </w:pPr>
    </w:p>
    <w:p w:rsidR="0062163A" w:rsidRDefault="0062163A" w:rsidP="002B1C81">
      <w:pPr>
        <w:jc w:val="center"/>
      </w:pPr>
      <w:r>
        <w:rPr>
          <w:noProof/>
        </w:rPr>
        <w:drawing>
          <wp:inline distT="0" distB="0" distL="0" distR="0" wp14:anchorId="00364715" wp14:editId="7DB2ECC4">
            <wp:extent cx="5715000" cy="3176905"/>
            <wp:effectExtent l="0" t="0" r="0" b="4445"/>
            <wp:docPr id="1" name="Picture 1" descr="cid:image003.png@01CFFA83.6125F110"/>
            <wp:cNvGraphicFramePr/>
            <a:graphic xmlns:a="http://schemas.openxmlformats.org/drawingml/2006/main">
              <a:graphicData uri="http://schemas.openxmlformats.org/drawingml/2006/picture">
                <pic:pic xmlns:pic="http://schemas.openxmlformats.org/drawingml/2006/picture">
                  <pic:nvPicPr>
                    <pic:cNvPr id="6" name="Picture 6" descr="cid:image003.png@01CFFA83.6125F110"/>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715000" cy="3176905"/>
                    </a:xfrm>
                    <a:prstGeom prst="rect">
                      <a:avLst/>
                    </a:prstGeom>
                    <a:noFill/>
                    <a:ln>
                      <a:noFill/>
                    </a:ln>
                  </pic:spPr>
                </pic:pic>
              </a:graphicData>
            </a:graphic>
          </wp:inline>
        </w:drawing>
      </w:r>
    </w:p>
    <w:p w:rsidR="003B3878" w:rsidRPr="003B3878" w:rsidRDefault="00B04133" w:rsidP="002B1C81">
      <w:pPr>
        <w:pStyle w:val="Caption"/>
        <w:jc w:val="center"/>
      </w:pPr>
      <w:bookmarkStart w:id="23" w:name="_Ref403128237"/>
      <w:r w:rsidRPr="009E6294">
        <w:t xml:space="preserve">Figure </w:t>
      </w:r>
      <w:r w:rsidRPr="009E6294">
        <w:fldChar w:fldCharType="begin"/>
      </w:r>
      <w:r w:rsidRPr="009E6294">
        <w:instrText xml:space="preserve"> SEQ Figure \* ARABIC </w:instrText>
      </w:r>
      <w:r w:rsidRPr="009E6294">
        <w:fldChar w:fldCharType="separate"/>
      </w:r>
      <w:r w:rsidR="007A414C">
        <w:rPr>
          <w:noProof/>
        </w:rPr>
        <w:t>3</w:t>
      </w:r>
      <w:r w:rsidRPr="009E6294">
        <w:fldChar w:fldCharType="end"/>
      </w:r>
      <w:bookmarkEnd w:id="23"/>
      <w:r w:rsidRPr="009E6294">
        <w:t xml:space="preserve">: </w:t>
      </w:r>
      <w:r>
        <w:t>DCF timing relationship (Table 9-14 of</w:t>
      </w:r>
      <w:r w:rsidR="0043007F">
        <w:t xml:space="preserve"> </w:t>
      </w:r>
      <w:r w:rsidR="0043007F">
        <w:fldChar w:fldCharType="begin"/>
      </w:r>
      <w:r w:rsidR="0043007F">
        <w:instrText xml:space="preserve"> REF _Ref403127778 \n \h </w:instrText>
      </w:r>
      <w:r w:rsidR="0043007F">
        <w:fldChar w:fldCharType="separate"/>
      </w:r>
      <w:r w:rsidR="007A414C">
        <w:t>[7]</w:t>
      </w:r>
      <w:r w:rsidR="0043007F">
        <w:fldChar w:fldCharType="end"/>
      </w:r>
      <w:r>
        <w:t>)</w:t>
      </w:r>
      <w:r w:rsidRPr="009E6294">
        <w:t>.</w:t>
      </w:r>
    </w:p>
    <w:p w:rsidR="00B04133" w:rsidRDefault="00B04133" w:rsidP="00B04133">
      <w:pPr>
        <w:pStyle w:val="Caption"/>
        <w:keepNext/>
        <w:jc w:val="center"/>
      </w:pPr>
      <w:bookmarkStart w:id="24" w:name="_Ref403128247"/>
      <w:r>
        <w:lastRenderedPageBreak/>
        <w:t xml:space="preserve">Table </w:t>
      </w:r>
      <w:r>
        <w:fldChar w:fldCharType="begin"/>
      </w:r>
      <w:r>
        <w:instrText xml:space="preserve"> SEQ Table \* ARABIC </w:instrText>
      </w:r>
      <w:r>
        <w:fldChar w:fldCharType="separate"/>
      </w:r>
      <w:r w:rsidR="00D11FD8">
        <w:rPr>
          <w:noProof/>
        </w:rPr>
        <w:t>2</w:t>
      </w:r>
      <w:r>
        <w:fldChar w:fldCharType="end"/>
      </w:r>
      <w:bookmarkEnd w:id="24"/>
      <w:r>
        <w:t xml:space="preserve"> PHY characteristic (Table 20-25 of </w:t>
      </w:r>
      <w:r w:rsidR="00B51417">
        <w:fldChar w:fldCharType="begin"/>
      </w:r>
      <w:r w:rsidR="00B51417">
        <w:instrText xml:space="preserve"> REF _Ref403127778 \n \h </w:instrText>
      </w:r>
      <w:r w:rsidR="00B51417">
        <w:fldChar w:fldCharType="separate"/>
      </w:r>
      <w:r w:rsidR="007A414C">
        <w:t>[7]</w:t>
      </w:r>
      <w:r w:rsidR="00B51417">
        <w:fldChar w:fldCharType="end"/>
      </w:r>
      <w:r>
        <w:t>)</w:t>
      </w:r>
    </w:p>
    <w:p w:rsidR="00B04133" w:rsidRDefault="00B04133" w:rsidP="00B04133">
      <w:pPr>
        <w:jc w:val="center"/>
      </w:pPr>
      <w:r>
        <w:rPr>
          <w:noProof/>
        </w:rPr>
        <w:drawing>
          <wp:inline distT="0" distB="0" distL="0" distR="0">
            <wp:extent cx="4511615" cy="5874275"/>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2124" cy="5874937"/>
                    </a:xfrm>
                    <a:prstGeom prst="rect">
                      <a:avLst/>
                    </a:prstGeom>
                    <a:noFill/>
                    <a:ln>
                      <a:noFill/>
                    </a:ln>
                  </pic:spPr>
                </pic:pic>
              </a:graphicData>
            </a:graphic>
          </wp:inline>
        </w:drawing>
      </w:r>
    </w:p>
    <w:p w:rsidR="00B04133" w:rsidRPr="00EB283D" w:rsidRDefault="00B04133" w:rsidP="00B04133"/>
    <w:p w:rsidR="00B04133" w:rsidRPr="00EB283D" w:rsidRDefault="00B04133" w:rsidP="00B04133"/>
    <w:p w:rsidR="00B04133" w:rsidRPr="000702B1" w:rsidRDefault="00B04133" w:rsidP="00B04133"/>
    <w:p w:rsidR="009165ED" w:rsidRDefault="009165ED"/>
    <w:sectPr w:rsidR="009165ED"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6">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12">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5"/>
  </w:num>
  <w:num w:numId="4">
    <w:abstractNumId w:val="4"/>
  </w:num>
  <w:num w:numId="5">
    <w:abstractNumId w:val="9"/>
  </w:num>
  <w:num w:numId="6">
    <w:abstractNumId w:val="12"/>
  </w:num>
  <w:num w:numId="7">
    <w:abstractNumId w:val="0"/>
  </w:num>
  <w:num w:numId="8">
    <w:abstractNumId w:val="3"/>
  </w:num>
  <w:num w:numId="9">
    <w:abstractNumId w:val="2"/>
  </w:num>
  <w:num w:numId="10">
    <w:abstractNumId w:val="11"/>
  </w:num>
  <w:num w:numId="11">
    <w:abstractNumId w:val="10"/>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9"/>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25810"/>
    <w:rsid w:val="000856C4"/>
    <w:rsid w:val="0009453A"/>
    <w:rsid w:val="000D76C9"/>
    <w:rsid w:val="000F1467"/>
    <w:rsid w:val="001236DF"/>
    <w:rsid w:val="001572E9"/>
    <w:rsid w:val="001715F3"/>
    <w:rsid w:val="00173267"/>
    <w:rsid w:val="001A54F7"/>
    <w:rsid w:val="001B746F"/>
    <w:rsid w:val="001F1C68"/>
    <w:rsid w:val="002204F5"/>
    <w:rsid w:val="002A46AF"/>
    <w:rsid w:val="002B1C81"/>
    <w:rsid w:val="002F01B6"/>
    <w:rsid w:val="002F6DD6"/>
    <w:rsid w:val="00355C18"/>
    <w:rsid w:val="00387607"/>
    <w:rsid w:val="003A4634"/>
    <w:rsid w:val="003B3878"/>
    <w:rsid w:val="003E5855"/>
    <w:rsid w:val="003F3DC9"/>
    <w:rsid w:val="004040EB"/>
    <w:rsid w:val="00412317"/>
    <w:rsid w:val="00413AB3"/>
    <w:rsid w:val="0043007F"/>
    <w:rsid w:val="004A6921"/>
    <w:rsid w:val="004E2868"/>
    <w:rsid w:val="00506833"/>
    <w:rsid w:val="005424C7"/>
    <w:rsid w:val="00547DF7"/>
    <w:rsid w:val="0059205B"/>
    <w:rsid w:val="005C2B0F"/>
    <w:rsid w:val="005D1738"/>
    <w:rsid w:val="00603796"/>
    <w:rsid w:val="0062163A"/>
    <w:rsid w:val="00676F4E"/>
    <w:rsid w:val="00680856"/>
    <w:rsid w:val="006D485B"/>
    <w:rsid w:val="00715C06"/>
    <w:rsid w:val="007356C1"/>
    <w:rsid w:val="007815FB"/>
    <w:rsid w:val="007A414C"/>
    <w:rsid w:val="007D5AE9"/>
    <w:rsid w:val="007E5CBE"/>
    <w:rsid w:val="007F6E43"/>
    <w:rsid w:val="00802C20"/>
    <w:rsid w:val="00852F62"/>
    <w:rsid w:val="00872340"/>
    <w:rsid w:val="00887A31"/>
    <w:rsid w:val="008908E0"/>
    <w:rsid w:val="008924E1"/>
    <w:rsid w:val="008D48DE"/>
    <w:rsid w:val="00907A6B"/>
    <w:rsid w:val="009165ED"/>
    <w:rsid w:val="0093259E"/>
    <w:rsid w:val="00943557"/>
    <w:rsid w:val="00946EA2"/>
    <w:rsid w:val="009536D6"/>
    <w:rsid w:val="0096116B"/>
    <w:rsid w:val="009632F8"/>
    <w:rsid w:val="00985921"/>
    <w:rsid w:val="00985BF0"/>
    <w:rsid w:val="009B2EA8"/>
    <w:rsid w:val="009C1315"/>
    <w:rsid w:val="009F4B23"/>
    <w:rsid w:val="00A40B54"/>
    <w:rsid w:val="00A451C9"/>
    <w:rsid w:val="00AB2A33"/>
    <w:rsid w:val="00AE7B4D"/>
    <w:rsid w:val="00B04133"/>
    <w:rsid w:val="00B50189"/>
    <w:rsid w:val="00B51417"/>
    <w:rsid w:val="00B67B7B"/>
    <w:rsid w:val="00B90101"/>
    <w:rsid w:val="00B9047A"/>
    <w:rsid w:val="00C732DA"/>
    <w:rsid w:val="00C7707B"/>
    <w:rsid w:val="00CF2A3D"/>
    <w:rsid w:val="00D05639"/>
    <w:rsid w:val="00D06F20"/>
    <w:rsid w:val="00D11FD8"/>
    <w:rsid w:val="00D2102F"/>
    <w:rsid w:val="00D526CD"/>
    <w:rsid w:val="00D64190"/>
    <w:rsid w:val="00D825E9"/>
    <w:rsid w:val="00D84A9C"/>
    <w:rsid w:val="00D922C2"/>
    <w:rsid w:val="00DC6A94"/>
    <w:rsid w:val="00DD2C4D"/>
    <w:rsid w:val="00E25CCE"/>
    <w:rsid w:val="00E7284C"/>
    <w:rsid w:val="00EC3378"/>
    <w:rsid w:val="00EC75B5"/>
    <w:rsid w:val="00F04084"/>
    <w:rsid w:val="00F102E3"/>
    <w:rsid w:val="00F20C2C"/>
    <w:rsid w:val="00F72B46"/>
    <w:rsid w:val="00F94C81"/>
    <w:rsid w:val="00FB7AAA"/>
    <w:rsid w:val="00FF0F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cid:image003.png@01CFFA83.6125F110" TargetMode="External"/><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BE25D-EFB9-4D87-9785-E0C098BEC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1568</Words>
  <Characters>8944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3</cp:revision>
  <dcterms:created xsi:type="dcterms:W3CDTF">2015-01-31T06:36:00Z</dcterms:created>
  <dcterms:modified xsi:type="dcterms:W3CDTF">2015-01-31T06:37:00Z</dcterms:modified>
</cp:coreProperties>
</file>